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43CC" w14:textId="77777777" w:rsidR="00497893" w:rsidRDefault="00497893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23B4FA0A" w14:textId="46999924" w:rsidR="002C1F81" w:rsidRDefault="00703182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Gołąb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, dnia </w:t>
      </w:r>
      <w:r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>4 czerwca</w:t>
      </w:r>
      <w:r w:rsidR="00497893"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  <w:t xml:space="preserve"> 2025 r.</w:t>
      </w:r>
    </w:p>
    <w:p w14:paraId="0FEB9D0D" w14:textId="77777777" w:rsidR="004B0186" w:rsidRPr="00497893" w:rsidRDefault="004B0186" w:rsidP="00497893">
      <w:pPr>
        <w:spacing w:line="360" w:lineRule="auto"/>
        <w:jc w:val="right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70E92061" w14:textId="7E14C56D" w:rsidR="00903297" w:rsidRPr="00EC4F59" w:rsidRDefault="00703182" w:rsidP="00903297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ZWOLNIENIE OD KOSZTÓW SĄDOWYCH</w:t>
      </w:r>
    </w:p>
    <w:p w14:paraId="263B735C" w14:textId="61B6D351" w:rsidR="003452D6" w:rsidRDefault="00703182" w:rsidP="00703182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 w:rsidRPr="00703182">
        <w:rPr>
          <w:rFonts w:ascii="Arial" w:hAnsi="Arial"/>
          <w:color w:val="000000"/>
          <w:sz w:val="24"/>
          <w:szCs w:val="24"/>
        </w:rPr>
        <w:t>Zwolnienie od kosztów sądowych w Polsce to instytucja prawna, która umożliwia stronie postępowania sądowego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Pr="00703182">
        <w:rPr>
          <w:rFonts w:ascii="Arial" w:hAnsi="Arial"/>
          <w:color w:val="000000"/>
          <w:sz w:val="24"/>
          <w:szCs w:val="24"/>
        </w:rPr>
        <w:t>ubieganie się o całkowite lub częściowe zwolnienie z obowiązku ponoszenia opłat sądowych, jeżeli nie jest ona w stanie ich uiścić bez uszczerbku dla koniecznego utrzymania siebie i rodziny.</w:t>
      </w:r>
      <w:r>
        <w:rPr>
          <w:rFonts w:ascii="Arial" w:hAnsi="Arial"/>
          <w:color w:val="000000"/>
          <w:sz w:val="24"/>
          <w:szCs w:val="24"/>
        </w:rPr>
        <w:t xml:space="preserve"> Uprawnienie to zostało uregulowane w ustawie z dnia 28 lipca 2005 r. o kosztach sądowych w sprawach cywilnych (</w:t>
      </w:r>
      <w:r w:rsidRPr="00703182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703182">
        <w:rPr>
          <w:rFonts w:ascii="Arial" w:hAnsi="Arial"/>
          <w:color w:val="000000"/>
          <w:sz w:val="24"/>
          <w:szCs w:val="24"/>
        </w:rPr>
        <w:t>2024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703182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 </w:t>
      </w:r>
      <w:r w:rsidRPr="00703182">
        <w:rPr>
          <w:rFonts w:ascii="Arial" w:hAnsi="Arial"/>
          <w:color w:val="000000"/>
          <w:sz w:val="24"/>
          <w:szCs w:val="24"/>
        </w:rPr>
        <w:t>959</w:t>
      </w:r>
      <w:r>
        <w:rPr>
          <w:rFonts w:ascii="Arial" w:hAnsi="Arial"/>
          <w:color w:val="000000"/>
          <w:sz w:val="24"/>
          <w:szCs w:val="24"/>
        </w:rPr>
        <w:t xml:space="preserve">). </w:t>
      </w:r>
      <w:r w:rsidR="00D7178E">
        <w:rPr>
          <w:rFonts w:ascii="Arial" w:hAnsi="Arial"/>
          <w:color w:val="000000"/>
          <w:sz w:val="24"/>
          <w:szCs w:val="24"/>
        </w:rPr>
        <w:t>Zgodnie z art. 102 wyżej wskazanej ustawy z</w:t>
      </w:r>
      <w:r w:rsidR="00D7178E" w:rsidRPr="00D7178E">
        <w:rPr>
          <w:rFonts w:ascii="Arial" w:hAnsi="Arial"/>
          <w:color w:val="000000"/>
          <w:sz w:val="24"/>
          <w:szCs w:val="24"/>
        </w:rPr>
        <w:t>wolnienia od kosztów sądowych może się domagać osoba fizyczna, jeżeli złoży oświadczenie, z którego wynika, że nie jest w stanie ich ponieść bez uszczerbku utrzymania koniecznego dla siebie i rodziny lub ich poniesienie narazi ją na taki uszczerbek.</w:t>
      </w:r>
    </w:p>
    <w:p w14:paraId="123BCC18" w14:textId="77777777" w:rsidR="00D7178E" w:rsidRPr="00D7178E" w:rsidRDefault="00703182" w:rsidP="00D7178E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Celem uzyskania takiego zwolnienia należy złożyć stosowny wniosek – razem z pozwem lub w toku postępowania. Wypełnić także należy formularz, który zawiera dane </w:t>
      </w:r>
      <w:r w:rsidRPr="00703182">
        <w:rPr>
          <w:rFonts w:ascii="Arial" w:hAnsi="Arial"/>
          <w:color w:val="000000"/>
          <w:sz w:val="24"/>
          <w:szCs w:val="24"/>
        </w:rPr>
        <w:t>o dochodach, stanie majątkowym, liczbie członków rodziny, wydatkach</w:t>
      </w:r>
      <w:r>
        <w:rPr>
          <w:rFonts w:ascii="Arial" w:hAnsi="Arial"/>
          <w:color w:val="000000"/>
          <w:sz w:val="24"/>
          <w:szCs w:val="24"/>
        </w:rPr>
        <w:t xml:space="preserve"> oraz załączyć dokumenty potwierdzające sytuację finansową</w:t>
      </w:r>
      <w:r w:rsidR="00D7178E">
        <w:rPr>
          <w:rFonts w:ascii="Arial" w:hAnsi="Arial"/>
          <w:color w:val="000000"/>
          <w:sz w:val="24"/>
          <w:szCs w:val="24"/>
        </w:rPr>
        <w:t xml:space="preserve"> -</w:t>
      </w:r>
      <w:r w:rsidRPr="00703182">
        <w:rPr>
          <w:rFonts w:ascii="Arial" w:hAnsi="Arial"/>
          <w:color w:val="000000"/>
          <w:sz w:val="24"/>
          <w:szCs w:val="24"/>
        </w:rPr>
        <w:t xml:space="preserve"> zaświadczenie o dochodach, rachunki, umowy najmu, decyzje MOPS </w:t>
      </w:r>
      <w:r>
        <w:rPr>
          <w:rFonts w:ascii="Arial" w:hAnsi="Arial"/>
          <w:color w:val="000000"/>
          <w:sz w:val="24"/>
          <w:szCs w:val="24"/>
        </w:rPr>
        <w:t>itp</w:t>
      </w:r>
      <w:r w:rsidRPr="00703182">
        <w:rPr>
          <w:rFonts w:ascii="Arial" w:hAnsi="Arial"/>
          <w:color w:val="000000"/>
          <w:sz w:val="24"/>
          <w:szCs w:val="24"/>
        </w:rPr>
        <w:t>.</w:t>
      </w:r>
      <w:r w:rsidR="00D7178E">
        <w:rPr>
          <w:rFonts w:ascii="Arial" w:hAnsi="Arial"/>
          <w:color w:val="000000"/>
          <w:sz w:val="24"/>
          <w:szCs w:val="24"/>
        </w:rPr>
        <w:t xml:space="preserve"> </w:t>
      </w:r>
      <w:r w:rsidR="00D7178E" w:rsidRPr="00D7178E">
        <w:rPr>
          <w:rFonts w:ascii="Arial" w:hAnsi="Arial"/>
          <w:color w:val="000000"/>
          <w:sz w:val="24"/>
          <w:szCs w:val="24"/>
        </w:rPr>
        <w:t>Sąd może również żądać dodatkowych dokumentów pod rygorem odmowy zwolnienia z kosztów sądowych. Najczęściej sądy kierują takie wezwania, gdyby strona nie dołączyła podstawowych dokumentów.</w:t>
      </w:r>
    </w:p>
    <w:p w14:paraId="54C7D927" w14:textId="3D2C507E" w:rsidR="00703182" w:rsidRPr="00DC7E94" w:rsidRDefault="00703182" w:rsidP="00D7178E">
      <w:pPr>
        <w:spacing w:line="276" w:lineRule="auto"/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Sąd rozpoznający wniosek może dokonać całkowitego zwolnienia od ponoszenia wszystkich kosztów sądowych, częściowego zwolnienia – np. tylko od opłaty od pozwu, od ponoszenia opłaty od pozwu w części, od ponoszenia kosztów biegłych opiniujących w danej sprawie lub też odrzucić wniosek – jeżeli uzna, że sytuacja finansowa strony wnioskującej nie uzasadnia zwolnienia. </w:t>
      </w:r>
    </w:p>
    <w:p w14:paraId="4FC7CE72" w14:textId="1B5178E9" w:rsidR="00703182" w:rsidRDefault="00D7178E" w:rsidP="00086B14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  <w:t>Należy także pamiętać, że ś</w:t>
      </w:r>
      <w:r w:rsidRPr="00D717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wiadome podanie nieprawdziwych informacji w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 </w:t>
      </w:r>
      <w:r w:rsidRPr="00D717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wniosku może skutkować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cofnięciem zwolnienia od kosztów sądowych. S</w:t>
      </w:r>
      <w:r w:rsidRPr="00D717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trona obowiązana jest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wówczas </w:t>
      </w:r>
      <w:r w:rsidRPr="00D717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uiścić wszystkie przepisane opłaty oraz zwrócić wydatki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086B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 więcej, zgodnie z art. 111 ust. 1 wyżej wskazanej ustawy s</w:t>
      </w:r>
      <w:r w:rsidR="00086B14" w:rsidRPr="00086B1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tronę, która uzyskała zwolnienie od kosztów sądowych na podstawie świadomego podania nieprawdziwych okoliczności, sąd, cofając zwolnienie, skazuje na grzywnę w wysokości do 1000 złotych.</w:t>
      </w:r>
    </w:p>
    <w:p w14:paraId="06C88A3F" w14:textId="0288A8FE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Opracował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Prawnik</w:t>
      </w:r>
    </w:p>
    <w:p w14:paraId="566C5127" w14:textId="266D3E70" w:rsidR="002C1F81" w:rsidRDefault="004B0186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7031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Małgorzata Wdowiak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4721CD6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8C90525" w14:textId="77777777" w:rsidR="002C1F81" w:rsidRDefault="002C1F81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2D7609D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5A0D" w14:textId="77777777" w:rsidR="00052850" w:rsidRDefault="00052850">
      <w:pPr>
        <w:spacing w:after="0" w:line="240" w:lineRule="auto"/>
      </w:pPr>
      <w:r>
        <w:separator/>
      </w:r>
    </w:p>
  </w:endnote>
  <w:endnote w:type="continuationSeparator" w:id="0">
    <w:p w14:paraId="4B5E5040" w14:textId="77777777" w:rsidR="00052850" w:rsidRDefault="00052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6C07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55437AB7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7AE04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984399"/>
      <w:docPartObj>
        <w:docPartGallery w:val="Page Numbers (Bottom of Page)"/>
        <w:docPartUnique/>
      </w:docPartObj>
    </w:sdtPr>
    <w:sdtContent>
      <w:p w14:paraId="4D5A5D11" w14:textId="77777777" w:rsidR="002C1F81" w:rsidRDefault="004B018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B14605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A254" w14:textId="77777777" w:rsidR="00052850" w:rsidRDefault="00052850">
      <w:pPr>
        <w:spacing w:after="0" w:line="240" w:lineRule="auto"/>
      </w:pPr>
      <w:r>
        <w:separator/>
      </w:r>
    </w:p>
  </w:footnote>
  <w:footnote w:type="continuationSeparator" w:id="0">
    <w:p w14:paraId="16F6E09E" w14:textId="77777777" w:rsidR="00052850" w:rsidRDefault="00052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1BE2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452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412E74EE" wp14:editId="2E48933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DE8B" w14:textId="77777777" w:rsidR="002C1F81" w:rsidRDefault="004B0186">
    <w:pPr>
      <w:pStyle w:val="Nagwek"/>
    </w:pPr>
    <w:r>
      <w:rPr>
        <w:noProof/>
      </w:rPr>
      <w:drawing>
        <wp:inline distT="0" distB="0" distL="0" distR="0" wp14:anchorId="3145A7FC" wp14:editId="584A4F0E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81"/>
    <w:rsid w:val="00041497"/>
    <w:rsid w:val="00042473"/>
    <w:rsid w:val="00043CF4"/>
    <w:rsid w:val="00045BBE"/>
    <w:rsid w:val="00052850"/>
    <w:rsid w:val="0008339A"/>
    <w:rsid w:val="00086B14"/>
    <w:rsid w:val="000A2F57"/>
    <w:rsid w:val="000A48C9"/>
    <w:rsid w:val="001025E8"/>
    <w:rsid w:val="00110560"/>
    <w:rsid w:val="001129EF"/>
    <w:rsid w:val="001E6A3A"/>
    <w:rsid w:val="00242FC9"/>
    <w:rsid w:val="00261036"/>
    <w:rsid w:val="002776D9"/>
    <w:rsid w:val="002C1F81"/>
    <w:rsid w:val="002F082B"/>
    <w:rsid w:val="002F33C1"/>
    <w:rsid w:val="00302DA5"/>
    <w:rsid w:val="00303D7C"/>
    <w:rsid w:val="00313317"/>
    <w:rsid w:val="003452D6"/>
    <w:rsid w:val="003F7E0A"/>
    <w:rsid w:val="00400679"/>
    <w:rsid w:val="004024C2"/>
    <w:rsid w:val="00436D59"/>
    <w:rsid w:val="00470CB4"/>
    <w:rsid w:val="00495EAB"/>
    <w:rsid w:val="00497893"/>
    <w:rsid w:val="004B0186"/>
    <w:rsid w:val="005573C5"/>
    <w:rsid w:val="0067383B"/>
    <w:rsid w:val="006F5BE8"/>
    <w:rsid w:val="006F5E2E"/>
    <w:rsid w:val="00703182"/>
    <w:rsid w:val="0071051E"/>
    <w:rsid w:val="007219ED"/>
    <w:rsid w:val="00772CC5"/>
    <w:rsid w:val="0079545E"/>
    <w:rsid w:val="00796E71"/>
    <w:rsid w:val="00806F8A"/>
    <w:rsid w:val="00831131"/>
    <w:rsid w:val="00852062"/>
    <w:rsid w:val="00901D4F"/>
    <w:rsid w:val="00903297"/>
    <w:rsid w:val="00903440"/>
    <w:rsid w:val="0098422B"/>
    <w:rsid w:val="009B4783"/>
    <w:rsid w:val="009B5CA8"/>
    <w:rsid w:val="00A123F7"/>
    <w:rsid w:val="00A27354"/>
    <w:rsid w:val="00A47AEF"/>
    <w:rsid w:val="00AE6E57"/>
    <w:rsid w:val="00B3602F"/>
    <w:rsid w:val="00B65AED"/>
    <w:rsid w:val="00B666D8"/>
    <w:rsid w:val="00BB3C56"/>
    <w:rsid w:val="00BD3442"/>
    <w:rsid w:val="00BE0440"/>
    <w:rsid w:val="00C230D0"/>
    <w:rsid w:val="00C532D7"/>
    <w:rsid w:val="00C624EF"/>
    <w:rsid w:val="00C719FE"/>
    <w:rsid w:val="00CA7469"/>
    <w:rsid w:val="00D34A31"/>
    <w:rsid w:val="00D361F2"/>
    <w:rsid w:val="00D7178E"/>
    <w:rsid w:val="00D719B3"/>
    <w:rsid w:val="00DC7E94"/>
    <w:rsid w:val="00DF3581"/>
    <w:rsid w:val="00E83A29"/>
    <w:rsid w:val="00EC4F59"/>
    <w:rsid w:val="00ED38DA"/>
    <w:rsid w:val="00EF7588"/>
    <w:rsid w:val="00F537E3"/>
    <w:rsid w:val="00F64FEB"/>
    <w:rsid w:val="00F67474"/>
    <w:rsid w:val="00F71DDA"/>
    <w:rsid w:val="00F966EF"/>
    <w:rsid w:val="00FC354E"/>
    <w:rsid w:val="00FC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DF95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54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54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5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2025-06-08T17:59:00Z</dcterms:created>
  <dcterms:modified xsi:type="dcterms:W3CDTF">2025-06-08T17:59:00Z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