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C78F" w14:textId="7BF54DCA" w:rsidR="005F6A80" w:rsidRPr="00935650" w:rsidRDefault="005617AB" w:rsidP="00935650">
      <w:pPr>
        <w:spacing w:line="360" w:lineRule="auto"/>
        <w:jc w:val="right"/>
        <w:rPr>
          <w:rFonts w:ascii="Times New Roman" w:hAnsi="Times New Roman" w:cs="Times New Roman"/>
          <w:sz w:val="24"/>
          <w:szCs w:val="24"/>
        </w:rPr>
      </w:pPr>
      <w:r w:rsidRPr="00935650">
        <w:rPr>
          <w:rFonts w:ascii="Times New Roman" w:hAnsi="Times New Roman" w:cs="Times New Roman"/>
          <w:sz w:val="24"/>
          <w:szCs w:val="24"/>
        </w:rPr>
        <w:t xml:space="preserve">Kazimierz Dolny, </w:t>
      </w:r>
      <w:r w:rsidR="00603BE3">
        <w:rPr>
          <w:rFonts w:ascii="Times New Roman" w:hAnsi="Times New Roman" w:cs="Times New Roman"/>
          <w:sz w:val="24"/>
          <w:szCs w:val="24"/>
        </w:rPr>
        <w:t>04</w:t>
      </w:r>
      <w:r w:rsidRPr="00935650">
        <w:rPr>
          <w:rFonts w:ascii="Times New Roman" w:hAnsi="Times New Roman" w:cs="Times New Roman"/>
          <w:sz w:val="24"/>
          <w:szCs w:val="24"/>
        </w:rPr>
        <w:t>.0</w:t>
      </w:r>
      <w:r w:rsidR="00603BE3">
        <w:rPr>
          <w:rFonts w:ascii="Times New Roman" w:hAnsi="Times New Roman" w:cs="Times New Roman"/>
          <w:sz w:val="24"/>
          <w:szCs w:val="24"/>
        </w:rPr>
        <w:t>7</w:t>
      </w:r>
      <w:r w:rsidRPr="00935650">
        <w:rPr>
          <w:rFonts w:ascii="Times New Roman" w:hAnsi="Times New Roman" w:cs="Times New Roman"/>
          <w:sz w:val="24"/>
          <w:szCs w:val="24"/>
        </w:rPr>
        <w:t>.2025 r.</w:t>
      </w:r>
    </w:p>
    <w:p w14:paraId="50F1A78D"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Zasada dobrowolności w mediacji – jej znaczenie w ujęciu prawnym i praktycznym</w:t>
      </w:r>
    </w:p>
    <w:p w14:paraId="61B59E0B"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Wprowadzenie</w:t>
      </w:r>
    </w:p>
    <w:p w14:paraId="0F7CF353" w14:textId="77777777" w:rsidR="002E20D1" w:rsidRPr="002E20D1" w:rsidRDefault="002E20D1" w:rsidP="002E20D1">
      <w:pPr>
        <w:spacing w:line="360" w:lineRule="auto"/>
        <w:jc w:val="both"/>
        <w:rPr>
          <w:rFonts w:ascii="Times New Roman" w:hAnsi="Times New Roman" w:cs="Times New Roman"/>
          <w:sz w:val="24"/>
          <w:szCs w:val="24"/>
        </w:rPr>
      </w:pPr>
      <w:r w:rsidRPr="002E20D1">
        <w:rPr>
          <w:rFonts w:ascii="Times New Roman" w:hAnsi="Times New Roman" w:cs="Times New Roman"/>
          <w:sz w:val="24"/>
          <w:szCs w:val="24"/>
        </w:rPr>
        <w:t xml:space="preserve">Mediacja jako alternatywna metoda rozwiązywania sporów zyskuje na znaczeniu zarówno w sprawach cywilnych, jak i karnych, administracyjnych czy rodzinnych. Jej fundamentem – obok bezstronności mediatora, poufności oraz akceptowalności procedury – jest </w:t>
      </w:r>
      <w:r w:rsidRPr="002E20D1">
        <w:rPr>
          <w:rFonts w:ascii="Times New Roman" w:hAnsi="Times New Roman" w:cs="Times New Roman"/>
          <w:b/>
          <w:bCs/>
          <w:sz w:val="24"/>
          <w:szCs w:val="24"/>
        </w:rPr>
        <w:t>zasada dobrowolności</w:t>
      </w:r>
      <w:r w:rsidRPr="002E20D1">
        <w:rPr>
          <w:rFonts w:ascii="Times New Roman" w:hAnsi="Times New Roman" w:cs="Times New Roman"/>
          <w:sz w:val="24"/>
          <w:szCs w:val="24"/>
        </w:rPr>
        <w:t>. To właśnie ona odróżnia mediację od innych form rozstrzygania konfliktów, podkreślając, że uczestnictwo w procesie mediacyjnym musi wynikać z wolnej woli stron. W niniejszym artykule omówione zostanie znaczenie zasady dobrowolności w ujęciu prawnym oraz jej realizacja w praktyce.</w:t>
      </w:r>
    </w:p>
    <w:p w14:paraId="478F7D23" w14:textId="2CBCE416" w:rsidR="002E20D1" w:rsidRPr="002E20D1" w:rsidRDefault="002E20D1" w:rsidP="002E20D1">
      <w:pPr>
        <w:spacing w:line="360" w:lineRule="auto"/>
        <w:rPr>
          <w:rFonts w:ascii="Times New Roman" w:hAnsi="Times New Roman" w:cs="Times New Roman"/>
          <w:sz w:val="24"/>
          <w:szCs w:val="24"/>
        </w:rPr>
      </w:pPr>
    </w:p>
    <w:p w14:paraId="66C07437"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Aspekt normatywny zasady dobrowolności</w:t>
      </w:r>
    </w:p>
    <w:p w14:paraId="00374D48"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Zasada dobrowolności mediacji znajduje odzwierciedlenie w wielu aktach prawnych, w tym przede wszystkim w:</w:t>
      </w:r>
    </w:p>
    <w:p w14:paraId="649C7AD3" w14:textId="77777777" w:rsidR="002E20D1" w:rsidRPr="002E20D1" w:rsidRDefault="002E20D1" w:rsidP="002E20D1">
      <w:pPr>
        <w:numPr>
          <w:ilvl w:val="0"/>
          <w:numId w:val="27"/>
        </w:num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Kodeksie postępowania cywilnego (k.p.c.)</w:t>
      </w:r>
      <w:r w:rsidRPr="002E20D1">
        <w:rPr>
          <w:rFonts w:ascii="Times New Roman" w:hAnsi="Times New Roman" w:cs="Times New Roman"/>
          <w:sz w:val="24"/>
          <w:szCs w:val="24"/>
        </w:rPr>
        <w:t>, gdzie art. 183^1 § 1 stanowi, że „mediacja jest dobrowolna”,</w:t>
      </w:r>
    </w:p>
    <w:p w14:paraId="6220EF48" w14:textId="0E40933F" w:rsidR="002E20D1" w:rsidRPr="002E20D1" w:rsidRDefault="002E20D1" w:rsidP="002E20D1">
      <w:pPr>
        <w:numPr>
          <w:ilvl w:val="0"/>
          <w:numId w:val="27"/>
        </w:num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Kodeksie postępowania karnego (k.p.k.)</w:t>
      </w:r>
      <w:r w:rsidRPr="002E20D1">
        <w:rPr>
          <w:rFonts w:ascii="Times New Roman" w:hAnsi="Times New Roman" w:cs="Times New Roman"/>
          <w:sz w:val="24"/>
          <w:szCs w:val="24"/>
        </w:rPr>
        <w:t xml:space="preserve">, art. 23a § 1 </w:t>
      </w:r>
      <w:r>
        <w:rPr>
          <w:rFonts w:ascii="Times New Roman" w:hAnsi="Times New Roman" w:cs="Times New Roman"/>
          <w:sz w:val="24"/>
          <w:szCs w:val="24"/>
        </w:rPr>
        <w:t>stanow</w:t>
      </w:r>
      <w:r w:rsidRPr="002E20D1">
        <w:rPr>
          <w:rFonts w:ascii="Times New Roman" w:hAnsi="Times New Roman" w:cs="Times New Roman"/>
          <w:sz w:val="24"/>
          <w:szCs w:val="24"/>
        </w:rPr>
        <w:t>i, że „w sprawach, w których możliwe jest zawarcie ugody, prokurator, sąd lub inny organ może skierować sprawę do mediacji – za zgodą stron”,</w:t>
      </w:r>
    </w:p>
    <w:p w14:paraId="24498F4A"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Zasada ta przejawia się na kilku płaszczyznach:</w:t>
      </w:r>
    </w:p>
    <w:p w14:paraId="350ADEA1" w14:textId="77777777" w:rsidR="002E20D1" w:rsidRPr="002E20D1" w:rsidRDefault="002E20D1" w:rsidP="002E20D1">
      <w:pPr>
        <w:numPr>
          <w:ilvl w:val="0"/>
          <w:numId w:val="28"/>
        </w:num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Dobrowolność przystąpienia do mediacji</w:t>
      </w:r>
      <w:r w:rsidRPr="002E20D1">
        <w:rPr>
          <w:rFonts w:ascii="Times New Roman" w:hAnsi="Times New Roman" w:cs="Times New Roman"/>
          <w:sz w:val="24"/>
          <w:szCs w:val="24"/>
        </w:rPr>
        <w:t xml:space="preserve"> – żadna ze stron nie może być zmuszona do udziału w mediacji; udział oparty na przymusie byłby sprzeczny z jej ideą.</w:t>
      </w:r>
    </w:p>
    <w:p w14:paraId="7D0B8AAB" w14:textId="77777777" w:rsidR="002E20D1" w:rsidRPr="002E20D1" w:rsidRDefault="002E20D1" w:rsidP="002E20D1">
      <w:pPr>
        <w:numPr>
          <w:ilvl w:val="0"/>
          <w:numId w:val="28"/>
        </w:num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Dobrowolność kontynuacji postępowania mediacyjnego</w:t>
      </w:r>
      <w:r w:rsidRPr="002E20D1">
        <w:rPr>
          <w:rFonts w:ascii="Times New Roman" w:hAnsi="Times New Roman" w:cs="Times New Roman"/>
          <w:sz w:val="24"/>
          <w:szCs w:val="24"/>
        </w:rPr>
        <w:t xml:space="preserve"> – każda ze stron może w dowolnym momencie zrezygnować z udziału w mediacji, bez konieczności uzasadniania decyzji.</w:t>
      </w:r>
    </w:p>
    <w:p w14:paraId="3ED3CD90" w14:textId="77777777" w:rsidR="002E20D1" w:rsidRPr="002E20D1" w:rsidRDefault="002E20D1" w:rsidP="002E20D1">
      <w:pPr>
        <w:numPr>
          <w:ilvl w:val="0"/>
          <w:numId w:val="28"/>
        </w:num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Dobrowolność zawarcia ugody</w:t>
      </w:r>
      <w:r w:rsidRPr="002E20D1">
        <w:rPr>
          <w:rFonts w:ascii="Times New Roman" w:hAnsi="Times New Roman" w:cs="Times New Roman"/>
          <w:sz w:val="24"/>
          <w:szCs w:val="24"/>
        </w:rPr>
        <w:t xml:space="preserve"> – strony nie są zobowiązane do osiągnięcia porozumienia, a mediator nie może ich do tego przymuszać.</w:t>
      </w:r>
    </w:p>
    <w:p w14:paraId="5E81E880"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lastRenderedPageBreak/>
        <w:t>Dobrowolność jest więc nie tylko formalną zasadą, ale gwarancją autonomii stron i warunkiem legalności całego procesu.</w:t>
      </w:r>
    </w:p>
    <w:p w14:paraId="38C15283" w14:textId="5E5D9FE4" w:rsidR="002E20D1" w:rsidRPr="002E20D1" w:rsidRDefault="002E20D1" w:rsidP="002E20D1">
      <w:pPr>
        <w:spacing w:line="360" w:lineRule="auto"/>
        <w:rPr>
          <w:rFonts w:ascii="Times New Roman" w:hAnsi="Times New Roman" w:cs="Times New Roman"/>
          <w:sz w:val="24"/>
          <w:szCs w:val="24"/>
        </w:rPr>
      </w:pPr>
    </w:p>
    <w:p w14:paraId="6B874786"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Znaczenie praktyczne zasady dobrowolności</w:t>
      </w:r>
    </w:p>
    <w:p w14:paraId="3FCFDB03"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W praktyce zasada dobrowolności odgrywa kluczową rolę w zapewnieniu efektywności mediacji. Mediacja, w której strony rzeczywiście chcą uczestniczyć, jest znacznie bardziej skuteczna i konstruktywna niż ta prowadzona z udziałem niechętnych uczestników.</w:t>
      </w:r>
    </w:p>
    <w:p w14:paraId="2411DB55"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1. Autentyczność zaangażowania</w:t>
      </w:r>
      <w:r w:rsidRPr="002E20D1">
        <w:rPr>
          <w:rFonts w:ascii="Times New Roman" w:hAnsi="Times New Roman" w:cs="Times New Roman"/>
          <w:sz w:val="24"/>
          <w:szCs w:val="24"/>
        </w:rPr>
        <w:br/>
        <w:t>Uczestnicy mediacji, którzy podejmują decyzję o udziale z własnej woli, są bardziej otwarci na kompromis i szukanie rozwiązań. Dobrowolność sprzyja atmosferze zaufania i współpracy, co stanowi podstawę sukcesu procesu mediacyjnego.</w:t>
      </w:r>
    </w:p>
    <w:p w14:paraId="5C180C2A"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2. Problemy w praktyce – presja sądu lub otoczenia</w:t>
      </w:r>
      <w:r w:rsidRPr="002E20D1">
        <w:rPr>
          <w:rFonts w:ascii="Times New Roman" w:hAnsi="Times New Roman" w:cs="Times New Roman"/>
          <w:sz w:val="24"/>
          <w:szCs w:val="24"/>
        </w:rPr>
        <w:br/>
        <w:t>Mimo formalnej dobrowolności, w praktyce zdarzają się sytuacje, w których strony czują się „zachęcane” do mediacji w sposób naruszający istotę tej zasady. Może to przybierać formę sugestii sędziego, który wywiera presję na strony, by „spróbowały się dogadać”, lub formułowania takich zaleceń jako de facto nakazu. Podobnie dzieje się, gdy mediacja traktowana jest jako warunek uzyskania korzystnego rozstrzygnięcia.</w:t>
      </w:r>
    </w:p>
    <w:p w14:paraId="2197A19E"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3. Fałszywa dobrowolność</w:t>
      </w:r>
      <w:r w:rsidRPr="002E20D1">
        <w:rPr>
          <w:rFonts w:ascii="Times New Roman" w:hAnsi="Times New Roman" w:cs="Times New Roman"/>
          <w:sz w:val="24"/>
          <w:szCs w:val="24"/>
        </w:rPr>
        <w:br/>
        <w:t>Niekiedy strony przystępują do mediacji, aby zyskać na czasie lub spełnić formalność – bez realnej chęci rozwiązania sporu. W takich przypadkach mediacja staje się nieefektywna, a sam proces może prowadzić do dalszej frustracji.</w:t>
      </w:r>
    </w:p>
    <w:p w14:paraId="043673FB" w14:textId="380C03BB"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b/>
          <w:bCs/>
          <w:sz w:val="24"/>
          <w:szCs w:val="24"/>
        </w:rPr>
        <w:t>4. Zabezpieczenie dobrowolności w praktyce mediatora</w:t>
      </w:r>
      <w:r w:rsidRPr="002E20D1">
        <w:rPr>
          <w:rFonts w:ascii="Times New Roman" w:hAnsi="Times New Roman" w:cs="Times New Roman"/>
          <w:sz w:val="24"/>
          <w:szCs w:val="24"/>
        </w:rPr>
        <w:br/>
        <w:t>Rolą mediatora jest nie tylko prowadzenie rozmów, ale również czuwanie nad dobrowolnym charakterem udziału stron. Jeżeli mediator zauważy, że któraś ze stron działa pod wpływem nacisku, ma obowiązek zareagować – w tym nawet przerwać mediację.</w:t>
      </w:r>
    </w:p>
    <w:p w14:paraId="05F94118"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Dobrowolność a mediacja obligatoryjna</w:t>
      </w:r>
    </w:p>
    <w:p w14:paraId="4642E141"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 xml:space="preserve">Na gruncie niektórych systemów prawnych pojawiają się rozwiązania polegające na </w:t>
      </w:r>
      <w:r w:rsidRPr="002E20D1">
        <w:rPr>
          <w:rFonts w:ascii="Times New Roman" w:hAnsi="Times New Roman" w:cs="Times New Roman"/>
          <w:b/>
          <w:bCs/>
          <w:sz w:val="24"/>
          <w:szCs w:val="24"/>
        </w:rPr>
        <w:t>wprowadzeniu obowiązkowych prób mediacji</w:t>
      </w:r>
      <w:r w:rsidRPr="002E20D1">
        <w:rPr>
          <w:rFonts w:ascii="Times New Roman" w:hAnsi="Times New Roman" w:cs="Times New Roman"/>
          <w:sz w:val="24"/>
          <w:szCs w:val="24"/>
        </w:rPr>
        <w:t xml:space="preserve"> przed wszczęciem postępowania sądowego </w:t>
      </w:r>
      <w:r w:rsidRPr="002E20D1">
        <w:rPr>
          <w:rFonts w:ascii="Times New Roman" w:hAnsi="Times New Roman" w:cs="Times New Roman"/>
          <w:sz w:val="24"/>
          <w:szCs w:val="24"/>
        </w:rPr>
        <w:lastRenderedPageBreak/>
        <w:t>(np. we Włoszech czy Francji). W Polsce tego rodzaju obowiązek również był przedmiotem debat, jednak wciąż dominuje podejście dobrowolne.</w:t>
      </w:r>
    </w:p>
    <w:p w14:paraId="0EC8428C"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 xml:space="preserve">Warto przy tym zauważyć, że </w:t>
      </w:r>
      <w:r w:rsidRPr="002E20D1">
        <w:rPr>
          <w:rFonts w:ascii="Times New Roman" w:hAnsi="Times New Roman" w:cs="Times New Roman"/>
          <w:b/>
          <w:bCs/>
          <w:sz w:val="24"/>
          <w:szCs w:val="24"/>
        </w:rPr>
        <w:t>„obowiązkowe skierowanie do mediacji” nie oznacza obowiązku zawarcia ugody ani nawet uczestnictwa w rozmowach</w:t>
      </w:r>
      <w:r w:rsidRPr="002E20D1">
        <w:rPr>
          <w:rFonts w:ascii="Times New Roman" w:hAnsi="Times New Roman" w:cs="Times New Roman"/>
          <w:sz w:val="24"/>
          <w:szCs w:val="24"/>
        </w:rPr>
        <w:t xml:space="preserve"> – strony mogą po prostu nie wyrazić zgody. Takie rozwiązania budzą jednak kontrowersje, gdyż mogą prowadzić do iluzorycznego zachowania zasady dobrowolności.</w:t>
      </w:r>
    </w:p>
    <w:p w14:paraId="33ADB6B9" w14:textId="4DE6EF39" w:rsidR="002E20D1" w:rsidRPr="002E20D1" w:rsidRDefault="002E20D1" w:rsidP="002E20D1">
      <w:pPr>
        <w:spacing w:line="360" w:lineRule="auto"/>
        <w:rPr>
          <w:rFonts w:ascii="Times New Roman" w:hAnsi="Times New Roman" w:cs="Times New Roman"/>
          <w:sz w:val="24"/>
          <w:szCs w:val="24"/>
        </w:rPr>
      </w:pPr>
    </w:p>
    <w:p w14:paraId="2A47A416" w14:textId="77777777" w:rsidR="002E20D1" w:rsidRPr="002E20D1" w:rsidRDefault="002E20D1" w:rsidP="002E20D1">
      <w:pPr>
        <w:spacing w:line="360" w:lineRule="auto"/>
        <w:rPr>
          <w:rFonts w:ascii="Times New Roman" w:hAnsi="Times New Roman" w:cs="Times New Roman"/>
          <w:b/>
          <w:bCs/>
          <w:sz w:val="24"/>
          <w:szCs w:val="24"/>
        </w:rPr>
      </w:pPr>
      <w:r w:rsidRPr="002E20D1">
        <w:rPr>
          <w:rFonts w:ascii="Times New Roman" w:hAnsi="Times New Roman" w:cs="Times New Roman"/>
          <w:b/>
          <w:bCs/>
          <w:sz w:val="24"/>
          <w:szCs w:val="24"/>
        </w:rPr>
        <w:t>Podsumowanie</w:t>
      </w:r>
    </w:p>
    <w:p w14:paraId="196EA168"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Zasada dobrowolności stanowi fundament mediacji jako procesu opartego na dialogu, wzajemnym szacunku i autonomii stron. W ujęciu prawnym jest wyraźnie zabezpieczona – strony mają prawo zdecydować o swoim udziale, czasie trwania mediacji oraz ewentualnym zawarciu ugody. W praktyce jednak realizacja tej zasady może być zagrożona przez naciski zewnętrzne, brak wiedzy stron czy nieumiejętne podejście instytucji sądowych.</w:t>
      </w:r>
    </w:p>
    <w:p w14:paraId="4432DC36" w14:textId="77777777" w:rsidR="002E20D1" w:rsidRPr="002E20D1" w:rsidRDefault="002E20D1" w:rsidP="002E20D1">
      <w:pPr>
        <w:spacing w:line="360" w:lineRule="auto"/>
        <w:rPr>
          <w:rFonts w:ascii="Times New Roman" w:hAnsi="Times New Roman" w:cs="Times New Roman"/>
          <w:sz w:val="24"/>
          <w:szCs w:val="24"/>
        </w:rPr>
      </w:pPr>
      <w:r w:rsidRPr="002E20D1">
        <w:rPr>
          <w:rFonts w:ascii="Times New Roman" w:hAnsi="Times New Roman" w:cs="Times New Roman"/>
          <w:sz w:val="24"/>
          <w:szCs w:val="24"/>
        </w:rPr>
        <w:t>Aby mediacja rzeczywiście spełniała swoją rolę, konieczne jest nie tylko przestrzeganie formalnych ram, ale też kształtowanie kultury prawnej opartej na szacunku dla autonomii i dobrowolności decyzji. Tylko wtedy mediacja może być skutecznym, wiarygodnym i powszechnie akceptowanym narzędziem rozwiązywania sporów.</w:t>
      </w:r>
    </w:p>
    <w:p w14:paraId="037DEF45" w14:textId="77777777" w:rsidR="005617AB" w:rsidRPr="00935650" w:rsidRDefault="005617AB" w:rsidP="00935650">
      <w:pPr>
        <w:spacing w:line="360" w:lineRule="auto"/>
        <w:rPr>
          <w:rFonts w:ascii="Times New Roman" w:hAnsi="Times New Roman" w:cs="Times New Roman"/>
          <w:sz w:val="24"/>
          <w:szCs w:val="24"/>
        </w:rPr>
      </w:pPr>
    </w:p>
    <w:sectPr w:rsidR="005617AB" w:rsidRPr="009356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8117" w14:textId="77777777" w:rsidR="00C658EB" w:rsidRDefault="00C658EB" w:rsidP="00965A5F">
      <w:pPr>
        <w:spacing w:after="0" w:line="240" w:lineRule="auto"/>
      </w:pPr>
      <w:r>
        <w:separator/>
      </w:r>
    </w:p>
  </w:endnote>
  <w:endnote w:type="continuationSeparator" w:id="0">
    <w:p w14:paraId="50BEDBA2" w14:textId="77777777" w:rsidR="00C658EB" w:rsidRDefault="00C658EB"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0717" w14:textId="77777777" w:rsidR="00C658EB" w:rsidRDefault="00C658EB" w:rsidP="00965A5F">
      <w:pPr>
        <w:spacing w:after="0" w:line="240" w:lineRule="auto"/>
      </w:pPr>
      <w:r>
        <w:separator/>
      </w:r>
    </w:p>
  </w:footnote>
  <w:footnote w:type="continuationSeparator" w:id="0">
    <w:p w14:paraId="6817E71A" w14:textId="77777777" w:rsidR="00C658EB" w:rsidRDefault="00C658EB"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A34E3B">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60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03A4"/>
    <w:multiLevelType w:val="multilevel"/>
    <w:tmpl w:val="C81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75E0F"/>
    <w:multiLevelType w:val="multilevel"/>
    <w:tmpl w:val="733E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5399D"/>
    <w:multiLevelType w:val="multilevel"/>
    <w:tmpl w:val="EBF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2585D"/>
    <w:multiLevelType w:val="multilevel"/>
    <w:tmpl w:val="464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11"/>
  </w:num>
  <w:num w:numId="2" w16cid:durableId="1213811931">
    <w:abstractNumId w:val="14"/>
  </w:num>
  <w:num w:numId="3" w16cid:durableId="455222665">
    <w:abstractNumId w:val="12"/>
  </w:num>
  <w:num w:numId="4" w16cid:durableId="2017147699">
    <w:abstractNumId w:val="20"/>
  </w:num>
  <w:num w:numId="5" w16cid:durableId="810951206">
    <w:abstractNumId w:val="15"/>
  </w:num>
  <w:num w:numId="6" w16cid:durableId="860361570">
    <w:abstractNumId w:val="21"/>
  </w:num>
  <w:num w:numId="7" w16cid:durableId="221138008">
    <w:abstractNumId w:val="16"/>
  </w:num>
  <w:num w:numId="8" w16cid:durableId="1442410410">
    <w:abstractNumId w:val="8"/>
  </w:num>
  <w:num w:numId="9" w16cid:durableId="217860266">
    <w:abstractNumId w:val="4"/>
  </w:num>
  <w:num w:numId="10" w16cid:durableId="1764454325">
    <w:abstractNumId w:val="22"/>
  </w:num>
  <w:num w:numId="11" w16cid:durableId="736435546">
    <w:abstractNumId w:val="13"/>
  </w:num>
  <w:num w:numId="12" w16cid:durableId="1406804154">
    <w:abstractNumId w:val="0"/>
  </w:num>
  <w:num w:numId="13" w16cid:durableId="1233615674">
    <w:abstractNumId w:val="26"/>
  </w:num>
  <w:num w:numId="14" w16cid:durableId="2031836469">
    <w:abstractNumId w:val="10"/>
  </w:num>
  <w:num w:numId="15" w16cid:durableId="454981011">
    <w:abstractNumId w:val="5"/>
  </w:num>
  <w:num w:numId="16" w16cid:durableId="534469745">
    <w:abstractNumId w:val="19"/>
  </w:num>
  <w:num w:numId="17" w16cid:durableId="1271355562">
    <w:abstractNumId w:val="7"/>
  </w:num>
  <w:num w:numId="18" w16cid:durableId="160001468">
    <w:abstractNumId w:val="18"/>
  </w:num>
  <w:num w:numId="19" w16cid:durableId="1918203768">
    <w:abstractNumId w:val="3"/>
  </w:num>
  <w:num w:numId="20" w16cid:durableId="748574694">
    <w:abstractNumId w:val="25"/>
  </w:num>
  <w:num w:numId="21" w16cid:durableId="1551653049">
    <w:abstractNumId w:val="24"/>
  </w:num>
  <w:num w:numId="22" w16cid:durableId="591276517">
    <w:abstractNumId w:val="1"/>
  </w:num>
  <w:num w:numId="23" w16cid:durableId="952709750">
    <w:abstractNumId w:val="27"/>
  </w:num>
  <w:num w:numId="24" w16cid:durableId="1160270667">
    <w:abstractNumId w:val="6"/>
  </w:num>
  <w:num w:numId="25" w16cid:durableId="563177483">
    <w:abstractNumId w:val="2"/>
  </w:num>
  <w:num w:numId="26" w16cid:durableId="286399413">
    <w:abstractNumId w:val="17"/>
  </w:num>
  <w:num w:numId="27" w16cid:durableId="1827277181">
    <w:abstractNumId w:val="23"/>
  </w:num>
  <w:num w:numId="28" w16cid:durableId="468060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1D6"/>
    <w:rsid w:val="00002945"/>
    <w:rsid w:val="00055B9C"/>
    <w:rsid w:val="00065858"/>
    <w:rsid w:val="000967A8"/>
    <w:rsid w:val="00194366"/>
    <w:rsid w:val="001B5056"/>
    <w:rsid w:val="001C7C0F"/>
    <w:rsid w:val="001F23CD"/>
    <w:rsid w:val="00210B1A"/>
    <w:rsid w:val="002A1951"/>
    <w:rsid w:val="002B62AA"/>
    <w:rsid w:val="002E20D1"/>
    <w:rsid w:val="00317246"/>
    <w:rsid w:val="00401C97"/>
    <w:rsid w:val="00411B3C"/>
    <w:rsid w:val="00412B11"/>
    <w:rsid w:val="004C318A"/>
    <w:rsid w:val="005416B6"/>
    <w:rsid w:val="00541B6A"/>
    <w:rsid w:val="005617AB"/>
    <w:rsid w:val="005632AD"/>
    <w:rsid w:val="005D6082"/>
    <w:rsid w:val="005E3240"/>
    <w:rsid w:val="005E3B93"/>
    <w:rsid w:val="005F4B6E"/>
    <w:rsid w:val="005F6A80"/>
    <w:rsid w:val="00603BE3"/>
    <w:rsid w:val="00613B27"/>
    <w:rsid w:val="006A579D"/>
    <w:rsid w:val="006B135F"/>
    <w:rsid w:val="006B5C55"/>
    <w:rsid w:val="006E5BAD"/>
    <w:rsid w:val="00712271"/>
    <w:rsid w:val="007205BE"/>
    <w:rsid w:val="007A5564"/>
    <w:rsid w:val="00807DB4"/>
    <w:rsid w:val="0083555F"/>
    <w:rsid w:val="00904CDC"/>
    <w:rsid w:val="0093331A"/>
    <w:rsid w:val="00935650"/>
    <w:rsid w:val="00937469"/>
    <w:rsid w:val="0094413A"/>
    <w:rsid w:val="00965A5F"/>
    <w:rsid w:val="00983CF3"/>
    <w:rsid w:val="00A05D04"/>
    <w:rsid w:val="00A20133"/>
    <w:rsid w:val="00A20C1D"/>
    <w:rsid w:val="00A34E3B"/>
    <w:rsid w:val="00AC3F82"/>
    <w:rsid w:val="00B457D8"/>
    <w:rsid w:val="00B45FA0"/>
    <w:rsid w:val="00B90A25"/>
    <w:rsid w:val="00C1573D"/>
    <w:rsid w:val="00C55AB1"/>
    <w:rsid w:val="00C658EB"/>
    <w:rsid w:val="00CA5809"/>
    <w:rsid w:val="00CF17D5"/>
    <w:rsid w:val="00D44158"/>
    <w:rsid w:val="00D8452A"/>
    <w:rsid w:val="00DB28A4"/>
    <w:rsid w:val="00DB6DB0"/>
    <w:rsid w:val="00DF05E1"/>
    <w:rsid w:val="00E033DD"/>
    <w:rsid w:val="00E12102"/>
    <w:rsid w:val="00E21851"/>
    <w:rsid w:val="00E36B02"/>
    <w:rsid w:val="00E53EB0"/>
    <w:rsid w:val="00E76143"/>
    <w:rsid w:val="00E96FD6"/>
    <w:rsid w:val="00EC32DF"/>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745610195">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672</Words>
  <Characters>4032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User</cp:lastModifiedBy>
  <cp:revision>36</cp:revision>
  <cp:lastPrinted>2025-02-04T09:35:00Z</cp:lastPrinted>
  <dcterms:created xsi:type="dcterms:W3CDTF">2025-02-03T09:41:00Z</dcterms:created>
  <dcterms:modified xsi:type="dcterms:W3CDTF">2025-08-04T17:57:00Z</dcterms:modified>
</cp:coreProperties>
</file>