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F155" w14:textId="2EEA3140" w:rsidR="00F2760A" w:rsidRPr="00F2760A" w:rsidRDefault="00F2760A" w:rsidP="00F2760A">
      <w:pPr>
        <w:jc w:val="right"/>
        <w:rPr>
          <w:rFonts w:ascii="Arial" w:hAnsi="Arial" w:cs="Arial"/>
          <w:sz w:val="24"/>
          <w:szCs w:val="24"/>
        </w:rPr>
      </w:pPr>
      <w:r w:rsidRPr="00F2760A">
        <w:rPr>
          <w:rFonts w:ascii="Arial" w:hAnsi="Arial" w:cs="Arial"/>
          <w:sz w:val="24"/>
          <w:szCs w:val="24"/>
        </w:rPr>
        <w:t>Kazimierz Dolny, 24 stycznia 2025 r.</w:t>
      </w:r>
    </w:p>
    <w:p w14:paraId="0D6A7F50" w14:textId="77777777" w:rsidR="00F2760A" w:rsidRDefault="00F2760A" w:rsidP="00F2760A">
      <w:pPr>
        <w:jc w:val="right"/>
        <w:rPr>
          <w:rFonts w:ascii="Arial" w:hAnsi="Arial" w:cs="Arial"/>
          <w:b/>
          <w:bCs/>
          <w:sz w:val="24"/>
          <w:szCs w:val="24"/>
        </w:rPr>
      </w:pPr>
    </w:p>
    <w:p w14:paraId="7AC64532" w14:textId="6E9C80B7" w:rsidR="006B7E31" w:rsidRDefault="006B7E31" w:rsidP="00F2760A">
      <w:pPr>
        <w:jc w:val="center"/>
        <w:rPr>
          <w:rFonts w:ascii="Arial" w:hAnsi="Arial" w:cs="Arial"/>
          <w:b/>
          <w:bCs/>
          <w:sz w:val="24"/>
          <w:szCs w:val="24"/>
        </w:rPr>
      </w:pPr>
      <w:r w:rsidRPr="00F2760A">
        <w:rPr>
          <w:rFonts w:ascii="Arial" w:hAnsi="Arial" w:cs="Arial"/>
          <w:b/>
          <w:bCs/>
          <w:sz w:val="24"/>
          <w:szCs w:val="24"/>
        </w:rPr>
        <w:t>Dziedziczenie w polskim porządku prawnym</w:t>
      </w:r>
    </w:p>
    <w:p w14:paraId="174FE1F7" w14:textId="77777777" w:rsidR="00F2760A" w:rsidRPr="00F2760A" w:rsidRDefault="00F2760A" w:rsidP="00F2760A">
      <w:pPr>
        <w:jc w:val="center"/>
        <w:rPr>
          <w:rFonts w:ascii="Arial" w:hAnsi="Arial" w:cs="Arial"/>
          <w:sz w:val="24"/>
          <w:szCs w:val="24"/>
        </w:rPr>
      </w:pPr>
    </w:p>
    <w:p w14:paraId="23598315" w14:textId="77777777" w:rsidR="006B7E31" w:rsidRPr="00F2760A" w:rsidRDefault="006B7E31" w:rsidP="006B7E31">
      <w:pPr>
        <w:ind w:firstLine="708"/>
        <w:jc w:val="both"/>
        <w:rPr>
          <w:rFonts w:ascii="Arial" w:hAnsi="Arial" w:cs="Arial"/>
          <w:sz w:val="24"/>
          <w:szCs w:val="24"/>
        </w:rPr>
      </w:pPr>
      <w:r w:rsidRPr="00F2760A">
        <w:rPr>
          <w:rFonts w:ascii="Arial" w:hAnsi="Arial" w:cs="Arial"/>
          <w:sz w:val="24"/>
          <w:szCs w:val="24"/>
        </w:rPr>
        <w:t>Dziedziczenie to proces prawny, który polega na przejściu majątku osoby zmarłej na jej spadkobierców. W polskim porządku prawnym kwestie dziedziczenia regulowane są przez Kodeks cywilny, a konkretnie przez część trzecią, zatytułowaną „Spadki”. Zgodnie z przepisami prawa, spadkobiercami mogą być zarówno osoby wskazane przez zmarłego w testamencie, jak i te, które dziedziczą na mocy ustawy. W artykule tym szczegółowo omówię zasady dziedziczenia w polskim systemie prawnym, uwzględniając zarówno dziedziczenie ustawowe, jak i testamentowe, a także zasady dotyczące przyjęcia spadku oraz odpowiedzialności za długi spadkowe.</w:t>
      </w:r>
    </w:p>
    <w:p w14:paraId="3C06701B" w14:textId="77777777" w:rsidR="006B7E31" w:rsidRPr="00F2760A" w:rsidRDefault="006B7E31" w:rsidP="006B7E31">
      <w:pPr>
        <w:jc w:val="both"/>
        <w:rPr>
          <w:rFonts w:ascii="Arial" w:hAnsi="Arial" w:cs="Arial"/>
          <w:sz w:val="24"/>
          <w:szCs w:val="24"/>
        </w:rPr>
      </w:pPr>
      <w:r w:rsidRPr="00F2760A">
        <w:rPr>
          <w:rFonts w:ascii="Arial" w:hAnsi="Arial" w:cs="Arial"/>
          <w:b/>
          <w:bCs/>
          <w:sz w:val="24"/>
          <w:szCs w:val="24"/>
        </w:rPr>
        <w:t>2. Dziedziczenie ustawowe</w:t>
      </w:r>
    </w:p>
    <w:p w14:paraId="5E078D7B"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Zgodnie z Kodeksem cywilnym, jeśli osoba zmarła nie pozostawiła testamentu, majątek po niej dziedziczą osoby wskazane przez przepisy ustawy. W polskim prawie dziedziczenie ustawowe przebiega zgodnie z zasadami ustalonymi w art. 931-940 Kodeksu cywilnego. W pierwszej kolejności należy wskazać krąg spadkobierców ustawowych, którzy dzielą się na trzy grupy, zwane "kategoriami".</w:t>
      </w:r>
    </w:p>
    <w:p w14:paraId="62CB8112" w14:textId="77777777" w:rsidR="006B7E31" w:rsidRPr="00F2760A" w:rsidRDefault="006B7E31" w:rsidP="006B7E31">
      <w:pPr>
        <w:jc w:val="both"/>
        <w:rPr>
          <w:rFonts w:ascii="Arial" w:hAnsi="Arial" w:cs="Arial"/>
          <w:sz w:val="24"/>
          <w:szCs w:val="24"/>
        </w:rPr>
      </w:pPr>
      <w:r w:rsidRPr="00F2760A">
        <w:rPr>
          <w:rFonts w:ascii="Arial" w:hAnsi="Arial" w:cs="Arial"/>
          <w:b/>
          <w:bCs/>
          <w:sz w:val="24"/>
          <w:szCs w:val="24"/>
        </w:rPr>
        <w:t>2.1. Pierwsza kategoria – zstępni, małżonek oraz rodzice</w:t>
      </w:r>
    </w:p>
    <w:p w14:paraId="34238421"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W pierwszej kolejności do spadku powoływani są zstępni zmarłego, czyli dzieci, wnuki, prawnuki itp. Jeśli zmarły miał dzieci, to dziedziczą one w równych częściach. W przypadku, gdy jedno z dzieci nie dożyło otwarcia spadku, jego część przypada jego dzieciom (wnukom zmarłego), którzy dziedziczą po nim w równych częściach.</w:t>
      </w:r>
    </w:p>
    <w:p w14:paraId="5190B1BD"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Małżonek zmarłego również jest powołany do dziedziczenia, ale jedynie wtedy, gdy dziedziczą zstępni. Małżonek dziedziczy część, która przypadałaby dziecku, lub, jeśli zstępni nie żyją, część równą połowie masy spadkowej. W sytuacji, gdy nie ma zstępnych, małżonek dziedziczy całość majątku.</w:t>
      </w:r>
    </w:p>
    <w:p w14:paraId="36FF9200"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Rodzice zmarłego dziedziczą w przypadku, gdy zmarły nie miał zstępnych ani małżonka. Wówczas majątek dzielony jest po równo między obydwoje rodziców.</w:t>
      </w:r>
    </w:p>
    <w:p w14:paraId="0590EAE3" w14:textId="77777777" w:rsidR="006B7E31" w:rsidRPr="00F2760A" w:rsidRDefault="006B7E31" w:rsidP="006B7E31">
      <w:pPr>
        <w:jc w:val="both"/>
        <w:rPr>
          <w:rFonts w:ascii="Arial" w:hAnsi="Arial" w:cs="Arial"/>
          <w:sz w:val="24"/>
          <w:szCs w:val="24"/>
        </w:rPr>
      </w:pPr>
      <w:r w:rsidRPr="00F2760A">
        <w:rPr>
          <w:rFonts w:ascii="Arial" w:hAnsi="Arial" w:cs="Arial"/>
          <w:b/>
          <w:bCs/>
          <w:sz w:val="24"/>
          <w:szCs w:val="24"/>
        </w:rPr>
        <w:t>2.2. Druga kategoria – rodzeństwo, dziadkowie</w:t>
      </w:r>
    </w:p>
    <w:p w14:paraId="238FB49F"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Jeśli zmarły nie miał zstępnych ani małżonka, a rodzice zmarli lub nie żyją, do spadku powoływani są dalsi członkowie rodziny. W tej kategorii znajdują się rodzeństwo zmarłego, a jeśli rodzice także nie żyją, to dziadkowie. Rodzeństwo dziedziczy w równych częściach, przy czym jeśli jedno z rodzeństwa nie żyje, to jego dzieci dziedziczą po nim (wnuki zmarłego).</w:t>
      </w:r>
    </w:p>
    <w:p w14:paraId="5B110D67" w14:textId="77777777" w:rsidR="006B7E31" w:rsidRPr="00F2760A" w:rsidRDefault="006B7E31" w:rsidP="006B7E31">
      <w:pPr>
        <w:jc w:val="both"/>
        <w:rPr>
          <w:rFonts w:ascii="Arial" w:hAnsi="Arial" w:cs="Arial"/>
          <w:sz w:val="24"/>
          <w:szCs w:val="24"/>
        </w:rPr>
      </w:pPr>
      <w:r w:rsidRPr="00F2760A">
        <w:rPr>
          <w:rFonts w:ascii="Arial" w:hAnsi="Arial" w:cs="Arial"/>
          <w:b/>
          <w:bCs/>
          <w:sz w:val="24"/>
          <w:szCs w:val="24"/>
        </w:rPr>
        <w:t>2.3. Trzecia kategoria – dalsi krewni</w:t>
      </w:r>
    </w:p>
    <w:p w14:paraId="383C19DC"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lastRenderedPageBreak/>
        <w:t>W sytuacji, gdy nie ma żadnych zstępnych, małżonka, rodziców, rodzeństwa ani dziadków, do spadku powoływani są dalsi krewni, w tym pradziadkowie, ciotki, wujowie oraz kuzyni. Zasady dziedziczenia w tej grupie określa Kodeks cywilny, przy czym najpierw dziedziczą pradziadkowie, a następnie dalsi krewni, jeśli brak jest pradziadków.</w:t>
      </w:r>
    </w:p>
    <w:p w14:paraId="74B8E6E8" w14:textId="77777777" w:rsidR="006B7E31" w:rsidRPr="00F2760A" w:rsidRDefault="006B7E31" w:rsidP="006B7E31">
      <w:pPr>
        <w:jc w:val="both"/>
        <w:rPr>
          <w:rFonts w:ascii="Arial" w:hAnsi="Arial" w:cs="Arial"/>
          <w:sz w:val="24"/>
          <w:szCs w:val="24"/>
        </w:rPr>
      </w:pPr>
      <w:r w:rsidRPr="00F2760A">
        <w:rPr>
          <w:rFonts w:ascii="Arial" w:hAnsi="Arial" w:cs="Arial"/>
          <w:b/>
          <w:bCs/>
          <w:sz w:val="24"/>
          <w:szCs w:val="24"/>
        </w:rPr>
        <w:t>3. Dziedziczenie testamentowe</w:t>
      </w:r>
    </w:p>
    <w:p w14:paraId="747F5840"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Testament jest najważniejszym narzędziem umożliwiającym zmarłemu decydowanie o rozporządzeniu swoim majątkiem po śmierci. Aby testament był ważny, musi spełniać określone wymogi formalne, takie jak własnoręczne sporządzenie dokumentu, podpisanie go przez testatora czy obecność świadków w przypadku niektórych rodzajów testamentów.</w:t>
      </w:r>
    </w:p>
    <w:p w14:paraId="546986C2"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Zgodnie z przepisami prawa, testator może w dowolny sposób rozporządzić swoim majątkiem, jednakże musi zachować pewne granice, zwłaszcza względem osób najbliższych, które mogą mieć roszczenia o tzw. „zachowek”. Jeśli osoba pozostawiła testament, dziedziczenie odbywa się zgodnie z wolą zmarłego, chyba że przepisy stanowią inaczej.</w:t>
      </w:r>
    </w:p>
    <w:p w14:paraId="6F63B5E3" w14:textId="77777777" w:rsidR="006B7E31" w:rsidRPr="00F2760A" w:rsidRDefault="006B7E31" w:rsidP="006B7E31">
      <w:pPr>
        <w:jc w:val="both"/>
        <w:rPr>
          <w:rFonts w:ascii="Arial" w:hAnsi="Arial" w:cs="Arial"/>
          <w:sz w:val="24"/>
          <w:szCs w:val="24"/>
        </w:rPr>
      </w:pPr>
      <w:r w:rsidRPr="00F2760A">
        <w:rPr>
          <w:rFonts w:ascii="Arial" w:hAnsi="Arial" w:cs="Arial"/>
          <w:b/>
          <w:bCs/>
          <w:sz w:val="24"/>
          <w:szCs w:val="24"/>
        </w:rPr>
        <w:t>4. Przyjęcie i odrzucenie spadku</w:t>
      </w:r>
    </w:p>
    <w:p w14:paraId="5F45B781"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Po otwarciu spadku, spadkobiercy mają prawo do przyjęcia lub odrzucenia spadku. Przyjęcie spadku może być dokonane na dwa sposoby: wprost (spadkobierca przyjmuje cały spadek bez ograniczeń) lub z dobrodziejstwem inwentarza (spadkobierca przyjmuje spadek, ale tylko do wysokości wartości spadku, co chroni go przed odpowiedzialnością za długi zmarłego, które mogą przewyższać wartość odziedziczonego majątku).</w:t>
      </w:r>
    </w:p>
    <w:p w14:paraId="109DBB63"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Jeżeli spadkobierca zdecyduje się na odrzucenie spadku, wówczas jego część przypada innym spadkobiercom. Oświadczenie o odrzuceniu spadku można złożyć w ciągu 6 miesięcy od dnia, w którym spadkobierca dowiedział się o tytule swego powołania do spadku. Jeżeli spadkobierca tego nie zrobi w wyznaczonym terminie, uważa się, że spadek przyjął go na warunkach określonych przez prawo.</w:t>
      </w:r>
    </w:p>
    <w:p w14:paraId="0E2A918C" w14:textId="77777777" w:rsidR="006B7E31" w:rsidRPr="00F2760A" w:rsidRDefault="006B7E31" w:rsidP="006B7E31">
      <w:pPr>
        <w:jc w:val="both"/>
        <w:rPr>
          <w:rFonts w:ascii="Arial" w:hAnsi="Arial" w:cs="Arial"/>
          <w:sz w:val="24"/>
          <w:szCs w:val="24"/>
        </w:rPr>
      </w:pPr>
      <w:r w:rsidRPr="00F2760A">
        <w:rPr>
          <w:rFonts w:ascii="Arial" w:hAnsi="Arial" w:cs="Arial"/>
          <w:b/>
          <w:bCs/>
          <w:sz w:val="24"/>
          <w:szCs w:val="24"/>
        </w:rPr>
        <w:t>5. Odpowiedzialność za długi spadkowe</w:t>
      </w:r>
    </w:p>
    <w:p w14:paraId="121E4D67"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Spadkobiercy odpowiadają za długi zmarłego, ale ich odpowiedzialność jest ograniczona do wartości odziedziczonego majątku. Oznacza to, że jeśli wartość spadku nie wystarcza na pokrycie zobowiązań spadkodawcy, to spadkobiercy nie muszą płacić różnicy z własnych środków, chyba że przyjęli spadek bez ograniczenia odpowiedzialności za długi.</w:t>
      </w:r>
    </w:p>
    <w:p w14:paraId="2F8C1BF8" w14:textId="77777777" w:rsidR="006B7E31" w:rsidRPr="00F2760A" w:rsidRDefault="006B7E31" w:rsidP="006B7E31">
      <w:pPr>
        <w:jc w:val="both"/>
        <w:rPr>
          <w:rFonts w:ascii="Arial" w:hAnsi="Arial" w:cs="Arial"/>
          <w:sz w:val="24"/>
          <w:szCs w:val="24"/>
        </w:rPr>
      </w:pPr>
      <w:r w:rsidRPr="00F2760A">
        <w:rPr>
          <w:rFonts w:ascii="Arial" w:hAnsi="Arial" w:cs="Arial"/>
          <w:sz w:val="24"/>
          <w:szCs w:val="24"/>
        </w:rPr>
        <w:t>Spadkobiercy mają także prawo do tzw. "wyłączenia odpowiedzialności", jeśli zdecydują się przyjąć spadek z dobrodziejstwem inwentarza, co oznacza, że ponoszą odpowiedzialność tylko do wysokości aktywów spadkowych.</w:t>
      </w:r>
    </w:p>
    <w:p w14:paraId="2D19D1BC" w14:textId="77777777" w:rsidR="006B7E31" w:rsidRPr="00F2760A" w:rsidRDefault="006B7E31" w:rsidP="006B7E31">
      <w:pPr>
        <w:ind w:firstLine="708"/>
        <w:jc w:val="both"/>
        <w:rPr>
          <w:rFonts w:ascii="Arial" w:hAnsi="Arial" w:cs="Arial"/>
          <w:sz w:val="24"/>
          <w:szCs w:val="24"/>
        </w:rPr>
      </w:pPr>
      <w:r w:rsidRPr="00F2760A">
        <w:rPr>
          <w:rFonts w:ascii="Arial" w:hAnsi="Arial" w:cs="Arial"/>
          <w:sz w:val="24"/>
          <w:szCs w:val="24"/>
        </w:rPr>
        <w:t xml:space="preserve">Dziedziczenie w polskim porządku prawnym jest bardzo złożonym procesem, który łączy elementy dziedziczenia ustawowego oraz testamentowego. Ustawa </w:t>
      </w:r>
      <w:r w:rsidRPr="00F2760A">
        <w:rPr>
          <w:rFonts w:ascii="Arial" w:hAnsi="Arial" w:cs="Arial"/>
          <w:sz w:val="24"/>
          <w:szCs w:val="24"/>
        </w:rPr>
        <w:lastRenderedPageBreak/>
        <w:t>przewiduje jasne zasady dotyczące dziedziczenia zarówno w przypadku braku testamentu, jak i w sytuacji, kiedy zmarły pozostawił po sobie ostatnią wolę. Istotnym elementem jest możliwość przyjęcia lub odrzucenia spadku, co pozwala spadkobiercom na zabezpieczenie się przed niekorzystnymi skutkami dziedziczenia długów. Dodatkowo, dziedziczenie to temat, który wciąż budzi liczne wątpliwości i spory, dlatego ważne jest, aby osoby rozważające sporządzenie testamentu, jak i te, które stają przed problemem dziedziczenia, miały pełną świadomość przysługujących im praw i obowiązków a w razie niejasności zwróciły się o poradę do prawnika.</w:t>
      </w:r>
    </w:p>
    <w:p w14:paraId="12FF59C0" w14:textId="77777777" w:rsidR="00412B11" w:rsidRDefault="00412B11">
      <w:pPr>
        <w:rPr>
          <w:rFonts w:ascii="Arial" w:hAnsi="Arial" w:cs="Arial"/>
          <w:sz w:val="24"/>
          <w:szCs w:val="24"/>
        </w:rPr>
      </w:pPr>
    </w:p>
    <w:p w14:paraId="08045683" w14:textId="32D44205" w:rsidR="00F2760A" w:rsidRDefault="00F2760A" w:rsidP="00F2760A">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Opracowała:</w:t>
      </w:r>
    </w:p>
    <w:p w14:paraId="397EE87E" w14:textId="13F58AF7" w:rsidR="00F2760A" w:rsidRPr="00F2760A" w:rsidRDefault="00F2760A" w:rsidP="00F2760A">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Radca prawny Dagna Kozub</w:t>
      </w:r>
    </w:p>
    <w:sectPr w:rsidR="00F2760A" w:rsidRPr="00F2760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609F" w14:textId="77777777" w:rsidR="00642D54" w:rsidRDefault="00642D54" w:rsidP="00F2760A">
      <w:pPr>
        <w:spacing w:after="0" w:line="240" w:lineRule="auto"/>
      </w:pPr>
      <w:r>
        <w:separator/>
      </w:r>
    </w:p>
  </w:endnote>
  <w:endnote w:type="continuationSeparator" w:id="0">
    <w:p w14:paraId="6A134934" w14:textId="77777777" w:rsidR="00642D54" w:rsidRDefault="00642D54" w:rsidP="00F2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FA00" w14:textId="77777777" w:rsidR="00642D54" w:rsidRDefault="00642D54" w:rsidP="00F2760A">
      <w:pPr>
        <w:spacing w:after="0" w:line="240" w:lineRule="auto"/>
      </w:pPr>
      <w:r>
        <w:separator/>
      </w:r>
    </w:p>
  </w:footnote>
  <w:footnote w:type="continuationSeparator" w:id="0">
    <w:p w14:paraId="1853079E" w14:textId="77777777" w:rsidR="00642D54" w:rsidRDefault="00642D54" w:rsidP="00F27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49D2" w14:textId="77777777" w:rsidR="00F2760A" w:rsidRPr="00F2760A" w:rsidRDefault="00F2760A" w:rsidP="00F2760A">
    <w:pPr>
      <w:tabs>
        <w:tab w:val="center" w:pos="4536"/>
        <w:tab w:val="right" w:pos="9072"/>
      </w:tabs>
      <w:spacing w:after="0" w:line="240" w:lineRule="auto"/>
      <w:rPr>
        <w:rFonts w:ascii="Calibri" w:eastAsia="Calibri" w:hAnsi="Calibri" w:cs="Times New Roman"/>
        <w:kern w:val="0"/>
        <w14:ligatures w14:val="none"/>
      </w:rPr>
    </w:pPr>
    <w:r w:rsidRPr="00F2760A">
      <w:rPr>
        <w:rFonts w:ascii="Calibri" w:eastAsia="Calibri" w:hAnsi="Calibri" w:cs="Times New Roman"/>
        <w:noProof/>
        <w:kern w:val="0"/>
        <w:sz w:val="20"/>
        <w:szCs w:val="20"/>
        <w14:ligatures w14:val="none"/>
      </w:rPr>
      <w:drawing>
        <wp:inline distT="0" distB="0" distL="0" distR="0" wp14:anchorId="4610C48C" wp14:editId="0C50FEBD">
          <wp:extent cx="5715000" cy="762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5000" cy="762000"/>
                  </a:xfrm>
                  <a:prstGeom prst="rect">
                    <a:avLst/>
                  </a:prstGeom>
                  <a:noFill/>
                  <a:ln>
                    <a:noFill/>
                  </a:ln>
                </pic:spPr>
              </pic:pic>
            </a:graphicData>
          </a:graphic>
        </wp:inline>
      </w:drawing>
    </w:r>
  </w:p>
  <w:p w14:paraId="6B390F18" w14:textId="77777777" w:rsidR="00F2760A" w:rsidRPr="00F2760A" w:rsidRDefault="00F2760A" w:rsidP="00F2760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31"/>
    <w:rsid w:val="001F23CD"/>
    <w:rsid w:val="00411B3C"/>
    <w:rsid w:val="00412B11"/>
    <w:rsid w:val="00642D54"/>
    <w:rsid w:val="006B7E31"/>
    <w:rsid w:val="00B90A25"/>
    <w:rsid w:val="00EC4803"/>
    <w:rsid w:val="00F27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5155"/>
  <w15:chartTrackingRefBased/>
  <w15:docId w15:val="{9032082A-1E3C-4D27-9B1E-53F567C6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E31"/>
  </w:style>
  <w:style w:type="paragraph" w:styleId="Nagwek1">
    <w:name w:val="heading 1"/>
    <w:basedOn w:val="Normalny"/>
    <w:next w:val="Normalny"/>
    <w:link w:val="Nagwek1Znak"/>
    <w:uiPriority w:val="9"/>
    <w:qFormat/>
    <w:rsid w:val="006B7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B7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B7E3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B7E3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B7E3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B7E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B7E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B7E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B7E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7E3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B7E3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B7E3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B7E3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B7E3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B7E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7E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7E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7E31"/>
    <w:rPr>
      <w:rFonts w:eastAsiaTheme="majorEastAsia" w:cstheme="majorBidi"/>
      <w:color w:val="272727" w:themeColor="text1" w:themeTint="D8"/>
    </w:rPr>
  </w:style>
  <w:style w:type="paragraph" w:styleId="Tytu">
    <w:name w:val="Title"/>
    <w:basedOn w:val="Normalny"/>
    <w:next w:val="Normalny"/>
    <w:link w:val="TytuZnak"/>
    <w:uiPriority w:val="10"/>
    <w:qFormat/>
    <w:rsid w:val="006B7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B7E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7E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B7E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7E31"/>
    <w:pPr>
      <w:spacing w:before="160"/>
      <w:jc w:val="center"/>
    </w:pPr>
    <w:rPr>
      <w:i/>
      <w:iCs/>
      <w:color w:val="404040" w:themeColor="text1" w:themeTint="BF"/>
    </w:rPr>
  </w:style>
  <w:style w:type="character" w:customStyle="1" w:styleId="CytatZnak">
    <w:name w:val="Cytat Znak"/>
    <w:basedOn w:val="Domylnaczcionkaakapitu"/>
    <w:link w:val="Cytat"/>
    <w:uiPriority w:val="29"/>
    <w:rsid w:val="006B7E31"/>
    <w:rPr>
      <w:i/>
      <w:iCs/>
      <w:color w:val="404040" w:themeColor="text1" w:themeTint="BF"/>
    </w:rPr>
  </w:style>
  <w:style w:type="paragraph" w:styleId="Akapitzlist">
    <w:name w:val="List Paragraph"/>
    <w:basedOn w:val="Normalny"/>
    <w:uiPriority w:val="34"/>
    <w:qFormat/>
    <w:rsid w:val="006B7E31"/>
    <w:pPr>
      <w:ind w:left="720"/>
      <w:contextualSpacing/>
    </w:pPr>
  </w:style>
  <w:style w:type="character" w:styleId="Wyrnienieintensywne">
    <w:name w:val="Intense Emphasis"/>
    <w:basedOn w:val="Domylnaczcionkaakapitu"/>
    <w:uiPriority w:val="21"/>
    <w:qFormat/>
    <w:rsid w:val="006B7E31"/>
    <w:rPr>
      <w:i/>
      <w:iCs/>
      <w:color w:val="2F5496" w:themeColor="accent1" w:themeShade="BF"/>
    </w:rPr>
  </w:style>
  <w:style w:type="paragraph" w:styleId="Cytatintensywny">
    <w:name w:val="Intense Quote"/>
    <w:basedOn w:val="Normalny"/>
    <w:next w:val="Normalny"/>
    <w:link w:val="CytatintensywnyZnak"/>
    <w:uiPriority w:val="30"/>
    <w:qFormat/>
    <w:rsid w:val="006B7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B7E31"/>
    <w:rPr>
      <w:i/>
      <w:iCs/>
      <w:color w:val="2F5496" w:themeColor="accent1" w:themeShade="BF"/>
    </w:rPr>
  </w:style>
  <w:style w:type="character" w:styleId="Odwoanieintensywne">
    <w:name w:val="Intense Reference"/>
    <w:basedOn w:val="Domylnaczcionkaakapitu"/>
    <w:uiPriority w:val="32"/>
    <w:qFormat/>
    <w:rsid w:val="006B7E31"/>
    <w:rPr>
      <w:b/>
      <w:bCs/>
      <w:smallCaps/>
      <w:color w:val="2F5496" w:themeColor="accent1" w:themeShade="BF"/>
      <w:spacing w:val="5"/>
    </w:rPr>
  </w:style>
  <w:style w:type="paragraph" w:styleId="Nagwek">
    <w:name w:val="header"/>
    <w:basedOn w:val="Normalny"/>
    <w:link w:val="NagwekZnak"/>
    <w:uiPriority w:val="99"/>
    <w:unhideWhenUsed/>
    <w:rsid w:val="00F276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760A"/>
  </w:style>
  <w:style w:type="paragraph" w:styleId="Stopka">
    <w:name w:val="footer"/>
    <w:basedOn w:val="Normalny"/>
    <w:link w:val="StopkaZnak"/>
    <w:uiPriority w:val="99"/>
    <w:unhideWhenUsed/>
    <w:rsid w:val="00F276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7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6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4848</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2</cp:revision>
  <cp:lastPrinted>2025-02-04T09:35:00Z</cp:lastPrinted>
  <dcterms:created xsi:type="dcterms:W3CDTF">2025-02-04T09:35:00Z</dcterms:created>
  <dcterms:modified xsi:type="dcterms:W3CDTF">2025-02-04T14:51:00Z</dcterms:modified>
</cp:coreProperties>
</file>