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7886" w14:textId="5DDAE658" w:rsidR="00D12504" w:rsidRPr="00D12504" w:rsidRDefault="00D12504" w:rsidP="00D12504">
      <w:pPr>
        <w:jc w:val="right"/>
        <w:rPr>
          <w:rFonts w:ascii="Arial" w:hAnsi="Arial" w:cs="Arial"/>
          <w:sz w:val="24"/>
          <w:szCs w:val="24"/>
        </w:rPr>
      </w:pPr>
      <w:r w:rsidRPr="00D12504">
        <w:rPr>
          <w:rFonts w:ascii="Arial" w:hAnsi="Arial" w:cs="Arial"/>
          <w:sz w:val="24"/>
          <w:szCs w:val="24"/>
        </w:rPr>
        <w:t>Kazimierz Dolny, 30 stycznia 2025 r.</w:t>
      </w:r>
    </w:p>
    <w:p w14:paraId="29A0AAD8" w14:textId="02930A51" w:rsidR="00D55977" w:rsidRDefault="00D55977" w:rsidP="00D12504">
      <w:pPr>
        <w:jc w:val="center"/>
        <w:rPr>
          <w:rFonts w:ascii="Arial" w:hAnsi="Arial" w:cs="Arial"/>
          <w:b/>
          <w:bCs/>
          <w:sz w:val="24"/>
          <w:szCs w:val="24"/>
        </w:rPr>
      </w:pPr>
      <w:r w:rsidRPr="00D12504">
        <w:rPr>
          <w:rFonts w:ascii="Arial" w:hAnsi="Arial" w:cs="Arial"/>
          <w:b/>
          <w:bCs/>
          <w:sz w:val="24"/>
          <w:szCs w:val="24"/>
        </w:rPr>
        <w:t>Dożywocie – zagrożenia dla seniora w polskim systemie prawnym</w:t>
      </w:r>
    </w:p>
    <w:p w14:paraId="09A7B9E4" w14:textId="77777777" w:rsidR="00D12504" w:rsidRPr="00D12504" w:rsidRDefault="00D12504" w:rsidP="00D12504">
      <w:pPr>
        <w:jc w:val="center"/>
        <w:rPr>
          <w:rFonts w:ascii="Arial" w:hAnsi="Arial" w:cs="Arial"/>
          <w:sz w:val="24"/>
          <w:szCs w:val="24"/>
        </w:rPr>
      </w:pPr>
    </w:p>
    <w:p w14:paraId="13C6E747" w14:textId="77777777" w:rsidR="00D55977" w:rsidRPr="00D12504" w:rsidRDefault="00D55977" w:rsidP="00D55977">
      <w:pPr>
        <w:ind w:firstLine="708"/>
        <w:jc w:val="both"/>
        <w:rPr>
          <w:rFonts w:ascii="Arial" w:hAnsi="Arial" w:cs="Arial"/>
          <w:sz w:val="24"/>
          <w:szCs w:val="24"/>
        </w:rPr>
      </w:pPr>
      <w:r w:rsidRPr="00D12504">
        <w:rPr>
          <w:rFonts w:ascii="Arial" w:hAnsi="Arial" w:cs="Arial"/>
          <w:sz w:val="24"/>
          <w:szCs w:val="24"/>
        </w:rPr>
        <w:t>Dożywocie, jako forma umowy cywilnoprawnej, zyskuje w Polsce na znaczeniu, szczególnie w kontekście osób starszych. Zawierają one umowy dożywocia w celu zapewnienia sobie opieki na starość, przekazując swoją nieruchomość w zamian za opiekę, utrzymanie i mieszkanie przez resztę życia. Choć może to stanowić korzystne rozwiązanie dla seniorów, którzy nie mają bliskich do pomocy, umowy tego typu niosą ze sobą także poważne zagrożenia, które mogą wpłynąć negatywnie na ich sytuację życiową i finansową. W artykule tym omówię, czym jest umowa dożywocia, jakie zagrożenia mogą się wiązać z jej zawarciem, oraz w jaki sposób seniorzy mogą się chronić przed potencjalnymi niebezpieczeństwami.</w:t>
      </w:r>
    </w:p>
    <w:p w14:paraId="50A35B38" w14:textId="77777777" w:rsidR="00D55977" w:rsidRPr="00D12504" w:rsidRDefault="00D55977" w:rsidP="00D55977">
      <w:pPr>
        <w:jc w:val="both"/>
        <w:rPr>
          <w:rFonts w:ascii="Arial" w:hAnsi="Arial" w:cs="Arial"/>
          <w:sz w:val="24"/>
          <w:szCs w:val="24"/>
        </w:rPr>
      </w:pPr>
      <w:r w:rsidRPr="00D12504">
        <w:rPr>
          <w:rFonts w:ascii="Arial" w:hAnsi="Arial" w:cs="Arial"/>
          <w:b/>
          <w:bCs/>
          <w:sz w:val="24"/>
          <w:szCs w:val="24"/>
        </w:rPr>
        <w:t>2. Definicja umowy dożywocia</w:t>
      </w:r>
    </w:p>
    <w:p w14:paraId="25EF57AD"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Umowa dożywocia jest uregulowana w Kodeksie cywilnym, w art. 908-916. Zgodnie z przepisami, jest to umowa, na mocy której jedna strona (dożywotnik) przekazuje drugiej stronie (nabywcy) prawo własności nieruchomości, w zamian za zapewnienie sobie dożywotniego utrzymania, opieki i mieszkania. Umowa ta dotyczy wyłącznie nieruchomości, a jej głównym celem jest zagwarantowanie seniorowi opieki oraz warunków do życia w ostatnich latach życia.</w:t>
      </w:r>
    </w:p>
    <w:p w14:paraId="6A0343A3"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Dożywocie może obejmować m.in. prawo do mieszkania w przekazanej nieruchomości, dostarczanie jedzenia, opiekę medyczną, a także inne usługi związane z codziennym życiem. Przekazanie nieruchomości jest nieodwracalne, co oznacza, że senior nie może jej odzyskać po zawarciu umowy.</w:t>
      </w:r>
    </w:p>
    <w:p w14:paraId="1A46C279" w14:textId="77777777" w:rsidR="00D55977" w:rsidRPr="00D12504" w:rsidRDefault="00D55977" w:rsidP="00D55977">
      <w:pPr>
        <w:jc w:val="both"/>
        <w:rPr>
          <w:rFonts w:ascii="Arial" w:hAnsi="Arial" w:cs="Arial"/>
          <w:sz w:val="24"/>
          <w:szCs w:val="24"/>
        </w:rPr>
      </w:pPr>
      <w:r w:rsidRPr="00D12504">
        <w:rPr>
          <w:rFonts w:ascii="Arial" w:hAnsi="Arial" w:cs="Arial"/>
          <w:b/>
          <w:bCs/>
          <w:sz w:val="24"/>
          <w:szCs w:val="24"/>
        </w:rPr>
        <w:t>3. Zagrożenia związane z zawarciem umowy dożywocia</w:t>
      </w:r>
    </w:p>
    <w:p w14:paraId="279F51E8"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 xml:space="preserve">Choć umowa dożywocia może wydawać się rozwiązaniem korzystnym dla seniorów, wiąże się z nią szereg </w:t>
      </w:r>
      <w:proofErr w:type="spellStart"/>
      <w:r w:rsidRPr="00D12504">
        <w:rPr>
          <w:rFonts w:ascii="Arial" w:hAnsi="Arial" w:cs="Arial"/>
          <w:sz w:val="24"/>
          <w:szCs w:val="24"/>
        </w:rPr>
        <w:t>ryzyk</w:t>
      </w:r>
      <w:proofErr w:type="spellEnd"/>
      <w:r w:rsidRPr="00D12504">
        <w:rPr>
          <w:rFonts w:ascii="Arial" w:hAnsi="Arial" w:cs="Arial"/>
          <w:sz w:val="24"/>
          <w:szCs w:val="24"/>
        </w:rPr>
        <w:t>, które mogą poważnie wpłynąć na życie osób starszych. Poniżej przedstawiam najważniejsze zagrożenia związane z tą formą umowy.</w:t>
      </w:r>
    </w:p>
    <w:p w14:paraId="261602BB" w14:textId="77777777" w:rsidR="00D55977" w:rsidRPr="00D12504" w:rsidRDefault="00D55977" w:rsidP="00D55977">
      <w:pPr>
        <w:jc w:val="both"/>
        <w:rPr>
          <w:rFonts w:ascii="Arial" w:hAnsi="Arial" w:cs="Arial"/>
          <w:sz w:val="24"/>
          <w:szCs w:val="24"/>
        </w:rPr>
      </w:pPr>
      <w:r w:rsidRPr="00D12504">
        <w:rPr>
          <w:rFonts w:ascii="Arial" w:hAnsi="Arial" w:cs="Arial"/>
          <w:b/>
          <w:bCs/>
          <w:sz w:val="24"/>
          <w:szCs w:val="24"/>
        </w:rPr>
        <w:t>3.1. Niewłaściwe zabezpieczenie interesów seniora</w:t>
      </w:r>
    </w:p>
    <w:p w14:paraId="3573846B"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Jednym z największych zagrożeń związanych z umową dożywocia jest brak odpowiedniego zabezpieczenia interesów seniora. W praktyce zdarza się, że osoby starsze, szczególnie te, które nie mają pełnej orientacji w kwestiach prawnych, zawierają umowy, które są niekorzystne dla nich. Przykładem może być zaniżona wartość nieruchomości, która jest przekazywana w zamian za dożywocie.</w:t>
      </w:r>
    </w:p>
    <w:p w14:paraId="2BABD776"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W takich sytuacjach, senior może nie otrzymać odpowiedniej opieki i wsparcia, które byłyby adekwatne do wartości przekazanego majątku. Co więcej, gdy umowa nie precyzuje dokładnie zakresu świadczeń (np. rodzaju opieki medycznej, jakości warunków mieszkaniowych), senior może zostać pozbawiony oczekiwanej opieki.</w:t>
      </w:r>
    </w:p>
    <w:p w14:paraId="7A75947E" w14:textId="77777777" w:rsidR="00D55977" w:rsidRPr="00D12504" w:rsidRDefault="00D55977" w:rsidP="00D55977">
      <w:pPr>
        <w:jc w:val="both"/>
        <w:rPr>
          <w:rFonts w:ascii="Arial" w:hAnsi="Arial" w:cs="Arial"/>
          <w:sz w:val="24"/>
          <w:szCs w:val="24"/>
        </w:rPr>
      </w:pPr>
      <w:r w:rsidRPr="00D12504">
        <w:rPr>
          <w:rFonts w:ascii="Arial" w:hAnsi="Arial" w:cs="Arial"/>
          <w:b/>
          <w:bCs/>
          <w:sz w:val="24"/>
          <w:szCs w:val="24"/>
        </w:rPr>
        <w:t xml:space="preserve">3.2. Ryzyko niewykonania umowy </w:t>
      </w:r>
    </w:p>
    <w:p w14:paraId="0BCEA2AF"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lastRenderedPageBreak/>
        <w:t>Kolejnym poważnym zagrożeniem jest sytuacja, w której nabywca nieruchomości, po zawarciu umowy dożywocia, nie wypełnia swoich obowiązków względem seniora. Przykładowo, może zdarzyć się, że nabywca nie zapewni opieki, mieszkania lub odpowiednich warunków życia, co stanowi naruszenie umowy. Niestety, dochodzenie swoich praw przed sądem może być trudne, szczególnie w sytuacji, gdy senior jest już w podeszłym wieku i nie dysponuje odpowiednią wiedzą prawną, aby samodzielnie walczyć o swoje interesy.</w:t>
      </w:r>
    </w:p>
    <w:p w14:paraId="1143BF43"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Niewykonanie umowy przez nabywcę może prowadzić do sytuacji, w której senior zostaje pozbawiony zarówno nieruchomości, jak i świadczeń wynikających z umowy. W skrajnych przypadkach może to doprowadzić do pogorszenia stanu zdrowia lub sytuacji materialnej seniora.</w:t>
      </w:r>
    </w:p>
    <w:p w14:paraId="6F0D1CD8" w14:textId="77777777" w:rsidR="00D55977" w:rsidRPr="00D12504" w:rsidRDefault="00D55977" w:rsidP="00D55977">
      <w:pPr>
        <w:jc w:val="both"/>
        <w:rPr>
          <w:rFonts w:ascii="Arial" w:hAnsi="Arial" w:cs="Arial"/>
          <w:sz w:val="24"/>
          <w:szCs w:val="24"/>
        </w:rPr>
      </w:pPr>
      <w:r w:rsidRPr="00D12504">
        <w:rPr>
          <w:rFonts w:ascii="Arial" w:hAnsi="Arial" w:cs="Arial"/>
          <w:b/>
          <w:bCs/>
          <w:sz w:val="24"/>
          <w:szCs w:val="24"/>
        </w:rPr>
        <w:t>3.3. Możliwość wyzysku seniora</w:t>
      </w:r>
    </w:p>
    <w:p w14:paraId="65186A73"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Kolejnym zagrożeniem związanym z umową dożywocia jest ryzyko wyzysku seniora przez nabywcę nieruchomości. W niektórych przypadkach osoby starsze mogą być skłaniane do zawarcia umowy dożywocia pod wpływem manipulacji lub niedostatecznej informacji o konsekwencjach prawnych takiej umowy. Zdarza się, że seniorzy podpisują umowy, które są niekorzystne z powodu zaniżonej wyceny nieruchomości lub braku szczegółowych postanowień dotyczących opieki.</w:t>
      </w:r>
    </w:p>
    <w:p w14:paraId="74B8B1D7"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Dzięki temu nabywca uzyskuje nieruchomość po bardzo atrakcyjnej cenie, a senior otrzymuje świadczenia, które są niewystarczające lub nie spełniają jego oczekiwań. W skrajnych przypadkach może to prowadzić do sytuacji, w której senior pozostaje w złych warunkach, bez odpowiedniego zabezpieczenia finansowego czy zdrowotnego.</w:t>
      </w:r>
    </w:p>
    <w:p w14:paraId="6C8B6CCE" w14:textId="77777777" w:rsidR="00D55977" w:rsidRPr="00D12504" w:rsidRDefault="00D55977" w:rsidP="00D55977">
      <w:pPr>
        <w:jc w:val="both"/>
        <w:rPr>
          <w:rFonts w:ascii="Arial" w:hAnsi="Arial" w:cs="Arial"/>
          <w:sz w:val="24"/>
          <w:szCs w:val="24"/>
        </w:rPr>
      </w:pPr>
      <w:r w:rsidRPr="00D12504">
        <w:rPr>
          <w:rFonts w:ascii="Arial" w:hAnsi="Arial" w:cs="Arial"/>
          <w:b/>
          <w:bCs/>
          <w:sz w:val="24"/>
          <w:szCs w:val="24"/>
        </w:rPr>
        <w:t>3.4. Przekazanie nieruchomości na rzecz osób trzecich</w:t>
      </w:r>
    </w:p>
    <w:p w14:paraId="3BDA03A9"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Warto również zauważyć, że zawarcie umowy dożywocia wiąże się z nieodwracalnym przekazaniem nieruchomości nabywcy. Oznacza to, że senior traci prawo własności do swojego majątku, co może prowadzić do problemów w przypadku zmiany sytuacji życiowej lub finansowej. Dla seniora może to stanowić poważne zagrożenie, szczególnie jeśli w przyszłości zachoruje, a osoby, którym przekazał nieruchomość, nie będą w stanie zapewnić mu odpowiedniej opieki.</w:t>
      </w:r>
    </w:p>
    <w:p w14:paraId="35CB48BB" w14:textId="77777777" w:rsidR="00D55977" w:rsidRPr="00D12504" w:rsidRDefault="00D55977" w:rsidP="00D55977">
      <w:pPr>
        <w:jc w:val="both"/>
        <w:rPr>
          <w:rFonts w:ascii="Arial" w:hAnsi="Arial" w:cs="Arial"/>
          <w:sz w:val="24"/>
          <w:szCs w:val="24"/>
        </w:rPr>
      </w:pPr>
      <w:r w:rsidRPr="00D12504">
        <w:rPr>
          <w:rFonts w:ascii="Arial" w:hAnsi="Arial" w:cs="Arial"/>
          <w:sz w:val="24"/>
          <w:szCs w:val="24"/>
        </w:rPr>
        <w:t>Co więcej, może się zdarzyć, że nabywca nieruchomości, po śmierci seniora, sprzeda ją osobom trzecim, co całkowicie pozbawi seniora możliwości powrotu do mieszkania lub uzyskania jakiejkolwiek rekompensaty. Tego rodzaju sytuacje są trudne do przewidzenia, ale mogą stanowić poważne zagrożenie dla seniorów, którzy zdecydowali się na zawarcie umowy dożywocia.</w:t>
      </w:r>
    </w:p>
    <w:p w14:paraId="52B1FBB5" w14:textId="77777777" w:rsidR="00D55977" w:rsidRPr="00D12504" w:rsidRDefault="00D55977" w:rsidP="00D55977">
      <w:pPr>
        <w:jc w:val="both"/>
        <w:rPr>
          <w:rFonts w:ascii="Arial" w:hAnsi="Arial" w:cs="Arial"/>
          <w:sz w:val="24"/>
          <w:szCs w:val="24"/>
        </w:rPr>
      </w:pPr>
      <w:r w:rsidRPr="00D12504">
        <w:rPr>
          <w:rFonts w:ascii="Arial" w:hAnsi="Arial" w:cs="Arial"/>
          <w:b/>
          <w:bCs/>
          <w:sz w:val="24"/>
          <w:szCs w:val="24"/>
        </w:rPr>
        <w:t>4. Jak chronić się przed zagrożeniami związanymi z umową dożywocia?</w:t>
      </w:r>
    </w:p>
    <w:p w14:paraId="11123D6D" w14:textId="3D65B93D" w:rsidR="00D55977" w:rsidRPr="00D12504" w:rsidRDefault="00D55977" w:rsidP="00D55977">
      <w:pPr>
        <w:jc w:val="both"/>
        <w:rPr>
          <w:rFonts w:ascii="Arial" w:hAnsi="Arial" w:cs="Arial"/>
          <w:sz w:val="24"/>
          <w:szCs w:val="24"/>
        </w:rPr>
      </w:pPr>
      <w:r w:rsidRPr="00D12504">
        <w:rPr>
          <w:rFonts w:ascii="Arial" w:hAnsi="Arial" w:cs="Arial"/>
          <w:sz w:val="24"/>
          <w:szCs w:val="24"/>
        </w:rPr>
        <w:t xml:space="preserve">Zanim senior zdecyduje się na zawarcie umowy dożywocia, powinien dokładnie rozważyć wszelkie potencjalne zagrożenia i skonsultować się z prawnikiem, który pomoże w zabezpieczeniu jego interesów. Poniżej przedstawiam kilka zasadniczych </w:t>
      </w:r>
      <w:r w:rsidRPr="00D12504">
        <w:rPr>
          <w:rFonts w:ascii="Arial" w:hAnsi="Arial" w:cs="Arial"/>
          <w:sz w:val="24"/>
          <w:szCs w:val="24"/>
        </w:rPr>
        <w:lastRenderedPageBreak/>
        <w:t>kroków, które mogą pomóc w uniknięciu ryzyk</w:t>
      </w:r>
      <w:r w:rsidR="00D12504">
        <w:rPr>
          <w:rFonts w:ascii="Arial" w:hAnsi="Arial" w:cs="Arial"/>
          <w:sz w:val="24"/>
          <w:szCs w:val="24"/>
        </w:rPr>
        <w:t>a</w:t>
      </w:r>
      <w:r w:rsidRPr="00D12504">
        <w:rPr>
          <w:rFonts w:ascii="Arial" w:hAnsi="Arial" w:cs="Arial"/>
          <w:sz w:val="24"/>
          <w:szCs w:val="24"/>
        </w:rPr>
        <w:t xml:space="preserve"> związan</w:t>
      </w:r>
      <w:r w:rsidR="00D12504">
        <w:rPr>
          <w:rFonts w:ascii="Arial" w:hAnsi="Arial" w:cs="Arial"/>
          <w:sz w:val="24"/>
          <w:szCs w:val="24"/>
        </w:rPr>
        <w:t>ego</w:t>
      </w:r>
      <w:r w:rsidRPr="00D12504">
        <w:rPr>
          <w:rFonts w:ascii="Arial" w:hAnsi="Arial" w:cs="Arial"/>
          <w:sz w:val="24"/>
          <w:szCs w:val="24"/>
        </w:rPr>
        <w:t xml:space="preserve"> z </w:t>
      </w:r>
      <w:r w:rsidR="00D12504">
        <w:rPr>
          <w:rFonts w:ascii="Arial" w:hAnsi="Arial" w:cs="Arial"/>
          <w:sz w:val="24"/>
          <w:szCs w:val="24"/>
        </w:rPr>
        <w:t xml:space="preserve">zawarciem umowy </w:t>
      </w:r>
      <w:r w:rsidRPr="00D12504">
        <w:rPr>
          <w:rFonts w:ascii="Arial" w:hAnsi="Arial" w:cs="Arial"/>
          <w:sz w:val="24"/>
          <w:szCs w:val="24"/>
        </w:rPr>
        <w:t>doż</w:t>
      </w:r>
      <w:r w:rsidR="00D12504">
        <w:rPr>
          <w:rFonts w:ascii="Arial" w:hAnsi="Arial" w:cs="Arial"/>
          <w:sz w:val="24"/>
          <w:szCs w:val="24"/>
        </w:rPr>
        <w:t>ywocia</w:t>
      </w:r>
      <w:r w:rsidRPr="00D12504">
        <w:rPr>
          <w:rFonts w:ascii="Arial" w:hAnsi="Arial" w:cs="Arial"/>
          <w:sz w:val="24"/>
          <w:szCs w:val="24"/>
        </w:rPr>
        <w:t>:</w:t>
      </w:r>
    </w:p>
    <w:p w14:paraId="03CB3CF1" w14:textId="77777777" w:rsidR="00D55977" w:rsidRPr="00D12504" w:rsidRDefault="00D55977" w:rsidP="00D55977">
      <w:pPr>
        <w:numPr>
          <w:ilvl w:val="0"/>
          <w:numId w:val="1"/>
        </w:numPr>
        <w:jc w:val="both"/>
        <w:rPr>
          <w:rFonts w:ascii="Arial" w:hAnsi="Arial" w:cs="Arial"/>
          <w:sz w:val="24"/>
          <w:szCs w:val="24"/>
        </w:rPr>
      </w:pPr>
      <w:r w:rsidRPr="00D12504">
        <w:rPr>
          <w:rFonts w:ascii="Arial" w:hAnsi="Arial" w:cs="Arial"/>
          <w:b/>
          <w:bCs/>
          <w:sz w:val="24"/>
          <w:szCs w:val="24"/>
        </w:rPr>
        <w:t>Konsultacja z prawnikiem</w:t>
      </w:r>
      <w:r w:rsidRPr="00D12504">
        <w:rPr>
          <w:rFonts w:ascii="Arial" w:hAnsi="Arial" w:cs="Arial"/>
          <w:sz w:val="24"/>
          <w:szCs w:val="24"/>
        </w:rPr>
        <w:t>: Przed podpisaniem umowy należy skonsultować się z prawnikiem, który szczegółowo wyjaśni wszystkie aspekty prawne, a także pomoże w negocjowaniu warunków umowy, aby były one korzystne dla seniora.</w:t>
      </w:r>
    </w:p>
    <w:p w14:paraId="26EDA1D3" w14:textId="77777777" w:rsidR="00D55977" w:rsidRPr="00D12504" w:rsidRDefault="00D55977" w:rsidP="00D55977">
      <w:pPr>
        <w:numPr>
          <w:ilvl w:val="0"/>
          <w:numId w:val="1"/>
        </w:numPr>
        <w:jc w:val="both"/>
        <w:rPr>
          <w:rFonts w:ascii="Arial" w:hAnsi="Arial" w:cs="Arial"/>
          <w:sz w:val="24"/>
          <w:szCs w:val="24"/>
        </w:rPr>
      </w:pPr>
      <w:r w:rsidRPr="00D12504">
        <w:rPr>
          <w:rFonts w:ascii="Arial" w:hAnsi="Arial" w:cs="Arial"/>
          <w:b/>
          <w:bCs/>
          <w:sz w:val="24"/>
          <w:szCs w:val="24"/>
        </w:rPr>
        <w:t>Wycena nieruchomości</w:t>
      </w:r>
      <w:r w:rsidRPr="00D12504">
        <w:rPr>
          <w:rFonts w:ascii="Arial" w:hAnsi="Arial" w:cs="Arial"/>
          <w:sz w:val="24"/>
          <w:szCs w:val="24"/>
        </w:rPr>
        <w:t>: Warto przeprowadzić niezależną wycenę nieruchomości, która będzie przedmiotem umowy dożywocia. Dzięki temu senior będzie miał pewność, że wartość przekazywanej nieruchomości odpowiada wartości świadczeń, które otrzyma w zamian.</w:t>
      </w:r>
    </w:p>
    <w:p w14:paraId="0565DEF1" w14:textId="77777777" w:rsidR="00D55977" w:rsidRPr="00D12504" w:rsidRDefault="00D55977" w:rsidP="00D55977">
      <w:pPr>
        <w:numPr>
          <w:ilvl w:val="0"/>
          <w:numId w:val="1"/>
        </w:numPr>
        <w:jc w:val="both"/>
        <w:rPr>
          <w:rFonts w:ascii="Arial" w:hAnsi="Arial" w:cs="Arial"/>
          <w:sz w:val="24"/>
          <w:szCs w:val="24"/>
        </w:rPr>
      </w:pPr>
      <w:r w:rsidRPr="00D12504">
        <w:rPr>
          <w:rFonts w:ascii="Arial" w:hAnsi="Arial" w:cs="Arial"/>
          <w:b/>
          <w:bCs/>
          <w:sz w:val="24"/>
          <w:szCs w:val="24"/>
        </w:rPr>
        <w:t>Precyzyjne określenie warunków umowy</w:t>
      </w:r>
      <w:r w:rsidRPr="00D12504">
        <w:rPr>
          <w:rFonts w:ascii="Arial" w:hAnsi="Arial" w:cs="Arial"/>
          <w:sz w:val="24"/>
          <w:szCs w:val="24"/>
        </w:rPr>
        <w:t>: Umowa dożywocia powinna dokładnie określać zakres świadczeń, jakie będą zapewnione seniorowi (np. opieka medyczna, mieszkanie, dostarczanie jedzenia). Im dokładniejsze zapisy umowy, tym mniejsze ryzyko jej niewykonania.</w:t>
      </w:r>
    </w:p>
    <w:p w14:paraId="30267B60" w14:textId="77777777" w:rsidR="00D55977" w:rsidRPr="00D12504" w:rsidRDefault="00D55977" w:rsidP="00D55977">
      <w:pPr>
        <w:numPr>
          <w:ilvl w:val="0"/>
          <w:numId w:val="1"/>
        </w:numPr>
        <w:jc w:val="both"/>
        <w:rPr>
          <w:rFonts w:ascii="Arial" w:hAnsi="Arial" w:cs="Arial"/>
          <w:sz w:val="24"/>
          <w:szCs w:val="24"/>
        </w:rPr>
      </w:pPr>
      <w:r w:rsidRPr="00D12504">
        <w:rPr>
          <w:rFonts w:ascii="Arial" w:hAnsi="Arial" w:cs="Arial"/>
          <w:b/>
          <w:bCs/>
          <w:sz w:val="24"/>
          <w:szCs w:val="24"/>
        </w:rPr>
        <w:t>Kontrola realizacji umowy</w:t>
      </w:r>
      <w:r w:rsidRPr="00D12504">
        <w:rPr>
          <w:rFonts w:ascii="Arial" w:hAnsi="Arial" w:cs="Arial"/>
          <w:sz w:val="24"/>
          <w:szCs w:val="24"/>
        </w:rPr>
        <w:t>: Senior powinien monitorować, czy nabywca umowy wywiązuje się ze swoich obowiązków, oraz niezwłocznie podejmować działania prawne w przypadku niewykonania umowy.</w:t>
      </w:r>
    </w:p>
    <w:p w14:paraId="4F57D1B7" w14:textId="77777777" w:rsidR="00D55977" w:rsidRPr="00D12504" w:rsidRDefault="00D55977" w:rsidP="00D55977">
      <w:pPr>
        <w:ind w:firstLine="360"/>
        <w:jc w:val="both"/>
        <w:rPr>
          <w:rFonts w:ascii="Arial" w:hAnsi="Arial" w:cs="Arial"/>
          <w:sz w:val="24"/>
          <w:szCs w:val="24"/>
        </w:rPr>
      </w:pPr>
      <w:r w:rsidRPr="00D12504">
        <w:rPr>
          <w:rFonts w:ascii="Arial" w:hAnsi="Arial" w:cs="Arial"/>
          <w:sz w:val="24"/>
          <w:szCs w:val="24"/>
        </w:rPr>
        <w:t>Umowa dożywocia, mimo że może być korzystnym rozwiązaniem dla osób starszych, wiąże się z licznymi zagrożeniami. Seniorzy, którzy decydują się na zawarcie takiej umowy, powinni szczególnie uważać na ryzyko niewłaściwego zabezpieczenia swoich interesów, niewykonania umowy przez nabywcę, wyzysku oraz utraty nieruchomości. Kluczowe jest, aby przed podpisaniem umowy skonsultować się z prawnikiem, dokonać dokładnej wyceny nieruchomości i szczegółowo określić warunki umowy. Tylko wtedy można zapewnić sobie odpowiednią ochronę przed potencjalnymi negatywnymi konsekwencjami tej formy umowy.</w:t>
      </w:r>
    </w:p>
    <w:p w14:paraId="7EFAA255" w14:textId="77777777" w:rsidR="00412B11" w:rsidRDefault="00412B11" w:rsidP="00D12504">
      <w:pPr>
        <w:rPr>
          <w:rFonts w:ascii="Arial" w:hAnsi="Arial" w:cs="Arial"/>
          <w:sz w:val="24"/>
          <w:szCs w:val="24"/>
        </w:rPr>
      </w:pPr>
    </w:p>
    <w:p w14:paraId="1E2D0109" w14:textId="18E93BD3" w:rsidR="00D12504" w:rsidRDefault="00D12504" w:rsidP="00A473D8">
      <w:pPr>
        <w:spacing w:after="12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Opracowała:</w:t>
      </w:r>
      <w:r>
        <w:rPr>
          <w:rFonts w:ascii="Arial" w:hAnsi="Arial" w:cs="Arial"/>
          <w:sz w:val="24"/>
          <w:szCs w:val="24"/>
        </w:rPr>
        <w:tab/>
      </w:r>
    </w:p>
    <w:p w14:paraId="5DF5DDC7" w14:textId="044DAEA7" w:rsidR="00D12504" w:rsidRPr="00D12504" w:rsidRDefault="00D12504" w:rsidP="00A473D8">
      <w:pPr>
        <w:spacing w:after="12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Radca prawny Dagna Kozub</w:t>
      </w:r>
    </w:p>
    <w:sectPr w:rsidR="00D12504" w:rsidRPr="00D1250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E311" w14:textId="77777777" w:rsidR="00E97520" w:rsidRDefault="00E97520" w:rsidP="00D12504">
      <w:pPr>
        <w:spacing w:after="0" w:line="240" w:lineRule="auto"/>
      </w:pPr>
      <w:r>
        <w:separator/>
      </w:r>
    </w:p>
  </w:endnote>
  <w:endnote w:type="continuationSeparator" w:id="0">
    <w:p w14:paraId="239C3EEF" w14:textId="77777777" w:rsidR="00E97520" w:rsidRDefault="00E97520" w:rsidP="00D1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10F5" w14:textId="77777777" w:rsidR="00E97520" w:rsidRDefault="00E97520" w:rsidP="00D12504">
      <w:pPr>
        <w:spacing w:after="0" w:line="240" w:lineRule="auto"/>
      </w:pPr>
      <w:r>
        <w:separator/>
      </w:r>
    </w:p>
  </w:footnote>
  <w:footnote w:type="continuationSeparator" w:id="0">
    <w:p w14:paraId="7539B6EF" w14:textId="77777777" w:rsidR="00E97520" w:rsidRDefault="00E97520" w:rsidP="00D12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7625" w14:textId="77777777" w:rsidR="00D12504" w:rsidRPr="00D12504" w:rsidRDefault="00D12504" w:rsidP="00D12504">
    <w:pPr>
      <w:tabs>
        <w:tab w:val="center" w:pos="4536"/>
        <w:tab w:val="right" w:pos="9072"/>
      </w:tabs>
      <w:spacing w:after="0" w:line="240" w:lineRule="auto"/>
      <w:rPr>
        <w:rFonts w:ascii="Calibri" w:eastAsia="Calibri" w:hAnsi="Calibri" w:cs="Times New Roman"/>
        <w:kern w:val="0"/>
        <w14:ligatures w14:val="none"/>
      </w:rPr>
    </w:pPr>
    <w:r w:rsidRPr="00D12504">
      <w:rPr>
        <w:rFonts w:ascii="Calibri" w:eastAsia="Calibri" w:hAnsi="Calibri" w:cs="Times New Roman"/>
        <w:noProof/>
        <w:kern w:val="0"/>
        <w:sz w:val="20"/>
        <w:szCs w:val="20"/>
        <w14:ligatures w14:val="none"/>
      </w:rPr>
      <w:drawing>
        <wp:inline distT="0" distB="0" distL="0" distR="0" wp14:anchorId="445161ED" wp14:editId="01269DF0">
          <wp:extent cx="5715000" cy="7620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762000"/>
                  </a:xfrm>
                  <a:prstGeom prst="rect">
                    <a:avLst/>
                  </a:prstGeom>
                  <a:noFill/>
                  <a:ln>
                    <a:noFill/>
                  </a:ln>
                </pic:spPr>
              </pic:pic>
            </a:graphicData>
          </a:graphic>
        </wp:inline>
      </w:drawing>
    </w:r>
  </w:p>
  <w:p w14:paraId="1A58A9BA" w14:textId="77777777" w:rsidR="00D12504" w:rsidRDefault="00D125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77"/>
    <w:rsid w:val="00126C2E"/>
    <w:rsid w:val="001F23CD"/>
    <w:rsid w:val="00411B3C"/>
    <w:rsid w:val="00412B11"/>
    <w:rsid w:val="00A473D8"/>
    <w:rsid w:val="00B90A25"/>
    <w:rsid w:val="00D12504"/>
    <w:rsid w:val="00D55977"/>
    <w:rsid w:val="00E9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7D06"/>
  <w15:chartTrackingRefBased/>
  <w15:docId w15:val="{D4D54322-78BF-459B-932C-7F04268C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5977"/>
  </w:style>
  <w:style w:type="paragraph" w:styleId="Nagwek1">
    <w:name w:val="heading 1"/>
    <w:basedOn w:val="Normalny"/>
    <w:next w:val="Normalny"/>
    <w:link w:val="Nagwek1Znak"/>
    <w:uiPriority w:val="9"/>
    <w:qFormat/>
    <w:rsid w:val="00D559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559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559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559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559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559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59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59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59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59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559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559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559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559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559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59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59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5977"/>
    <w:rPr>
      <w:rFonts w:eastAsiaTheme="majorEastAsia" w:cstheme="majorBidi"/>
      <w:color w:val="272727" w:themeColor="text1" w:themeTint="D8"/>
    </w:rPr>
  </w:style>
  <w:style w:type="paragraph" w:styleId="Tytu">
    <w:name w:val="Title"/>
    <w:basedOn w:val="Normalny"/>
    <w:next w:val="Normalny"/>
    <w:link w:val="TytuZnak"/>
    <w:uiPriority w:val="10"/>
    <w:qFormat/>
    <w:rsid w:val="00D55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59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59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59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5977"/>
    <w:pPr>
      <w:spacing w:before="160"/>
      <w:jc w:val="center"/>
    </w:pPr>
    <w:rPr>
      <w:i/>
      <w:iCs/>
      <w:color w:val="404040" w:themeColor="text1" w:themeTint="BF"/>
    </w:rPr>
  </w:style>
  <w:style w:type="character" w:customStyle="1" w:styleId="CytatZnak">
    <w:name w:val="Cytat Znak"/>
    <w:basedOn w:val="Domylnaczcionkaakapitu"/>
    <w:link w:val="Cytat"/>
    <w:uiPriority w:val="29"/>
    <w:rsid w:val="00D55977"/>
    <w:rPr>
      <w:i/>
      <w:iCs/>
      <w:color w:val="404040" w:themeColor="text1" w:themeTint="BF"/>
    </w:rPr>
  </w:style>
  <w:style w:type="paragraph" w:styleId="Akapitzlist">
    <w:name w:val="List Paragraph"/>
    <w:basedOn w:val="Normalny"/>
    <w:uiPriority w:val="34"/>
    <w:qFormat/>
    <w:rsid w:val="00D55977"/>
    <w:pPr>
      <w:ind w:left="720"/>
      <w:contextualSpacing/>
    </w:pPr>
  </w:style>
  <w:style w:type="character" w:styleId="Wyrnienieintensywne">
    <w:name w:val="Intense Emphasis"/>
    <w:basedOn w:val="Domylnaczcionkaakapitu"/>
    <w:uiPriority w:val="21"/>
    <w:qFormat/>
    <w:rsid w:val="00D55977"/>
    <w:rPr>
      <w:i/>
      <w:iCs/>
      <w:color w:val="2F5496" w:themeColor="accent1" w:themeShade="BF"/>
    </w:rPr>
  </w:style>
  <w:style w:type="paragraph" w:styleId="Cytatintensywny">
    <w:name w:val="Intense Quote"/>
    <w:basedOn w:val="Normalny"/>
    <w:next w:val="Normalny"/>
    <w:link w:val="CytatintensywnyZnak"/>
    <w:uiPriority w:val="30"/>
    <w:qFormat/>
    <w:rsid w:val="00D55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55977"/>
    <w:rPr>
      <w:i/>
      <w:iCs/>
      <w:color w:val="2F5496" w:themeColor="accent1" w:themeShade="BF"/>
    </w:rPr>
  </w:style>
  <w:style w:type="character" w:styleId="Odwoanieintensywne">
    <w:name w:val="Intense Reference"/>
    <w:basedOn w:val="Domylnaczcionkaakapitu"/>
    <w:uiPriority w:val="32"/>
    <w:qFormat/>
    <w:rsid w:val="00D55977"/>
    <w:rPr>
      <w:b/>
      <w:bCs/>
      <w:smallCaps/>
      <w:color w:val="2F5496" w:themeColor="accent1" w:themeShade="BF"/>
      <w:spacing w:val="5"/>
    </w:rPr>
  </w:style>
  <w:style w:type="paragraph" w:styleId="Nagwek">
    <w:name w:val="header"/>
    <w:basedOn w:val="Normalny"/>
    <w:link w:val="NagwekZnak"/>
    <w:uiPriority w:val="99"/>
    <w:unhideWhenUsed/>
    <w:rsid w:val="00D125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504"/>
  </w:style>
  <w:style w:type="paragraph" w:styleId="Stopka">
    <w:name w:val="footer"/>
    <w:basedOn w:val="Normalny"/>
    <w:link w:val="StopkaZnak"/>
    <w:uiPriority w:val="99"/>
    <w:unhideWhenUsed/>
    <w:rsid w:val="00D125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5973</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3</cp:revision>
  <cp:lastPrinted>2025-02-04T09:36:00Z</cp:lastPrinted>
  <dcterms:created xsi:type="dcterms:W3CDTF">2025-02-04T09:35:00Z</dcterms:created>
  <dcterms:modified xsi:type="dcterms:W3CDTF">2025-02-04T14:50:00Z</dcterms:modified>
</cp:coreProperties>
</file>