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4341" w14:textId="1607F355" w:rsidR="00830837" w:rsidRPr="0033270E" w:rsidRDefault="00830837" w:rsidP="00E66354">
      <w:pPr>
        <w:jc w:val="right"/>
        <w:rPr>
          <w:rFonts w:ascii="Arial" w:hAnsi="Arial" w:cs="Arial"/>
          <w:sz w:val="24"/>
          <w:szCs w:val="24"/>
        </w:rPr>
      </w:pPr>
      <w:r w:rsidRPr="0033270E">
        <w:rPr>
          <w:rFonts w:ascii="Arial" w:hAnsi="Arial" w:cs="Arial"/>
          <w:sz w:val="24"/>
          <w:szCs w:val="24"/>
        </w:rPr>
        <w:t xml:space="preserve">Kazimierz Dolny, </w:t>
      </w:r>
      <w:r w:rsidR="0033270E" w:rsidRPr="0033270E">
        <w:rPr>
          <w:rFonts w:ascii="Arial" w:hAnsi="Arial" w:cs="Arial"/>
          <w:sz w:val="24"/>
          <w:szCs w:val="24"/>
        </w:rPr>
        <w:t>20</w:t>
      </w:r>
      <w:r w:rsidR="0003549A" w:rsidRPr="0033270E">
        <w:rPr>
          <w:rFonts w:ascii="Arial" w:hAnsi="Arial" w:cs="Arial"/>
          <w:sz w:val="24"/>
          <w:szCs w:val="24"/>
        </w:rPr>
        <w:t xml:space="preserve"> marca</w:t>
      </w:r>
      <w:r w:rsidRPr="0033270E">
        <w:rPr>
          <w:rFonts w:ascii="Arial" w:hAnsi="Arial" w:cs="Arial"/>
          <w:sz w:val="24"/>
          <w:szCs w:val="24"/>
        </w:rPr>
        <w:t xml:space="preserve"> 2025 r.</w:t>
      </w:r>
    </w:p>
    <w:p w14:paraId="0EB20694" w14:textId="77777777" w:rsidR="00E66354" w:rsidRPr="0033270E" w:rsidRDefault="00E66354" w:rsidP="00E66354">
      <w:pPr>
        <w:jc w:val="both"/>
        <w:rPr>
          <w:rFonts w:ascii="Arial" w:hAnsi="Arial" w:cs="Arial"/>
          <w:b/>
          <w:bCs/>
          <w:sz w:val="24"/>
          <w:szCs w:val="24"/>
        </w:rPr>
      </w:pPr>
    </w:p>
    <w:p w14:paraId="1BD2FB69" w14:textId="29DE9B91" w:rsidR="0033270E" w:rsidRPr="0033270E" w:rsidRDefault="0033270E" w:rsidP="0033270E">
      <w:pPr>
        <w:jc w:val="center"/>
        <w:rPr>
          <w:rFonts w:ascii="Arial" w:hAnsi="Arial" w:cs="Arial"/>
          <w:sz w:val="24"/>
          <w:szCs w:val="24"/>
        </w:rPr>
      </w:pPr>
      <w:r w:rsidRPr="0033270E">
        <w:rPr>
          <w:rFonts w:ascii="Arial" w:hAnsi="Arial" w:cs="Arial"/>
          <w:sz w:val="24"/>
          <w:szCs w:val="24"/>
        </w:rPr>
        <w:t>​</w:t>
      </w:r>
      <w:r w:rsidRPr="0033270E">
        <w:rPr>
          <w:rFonts w:ascii="Arial" w:hAnsi="Arial" w:cs="Arial"/>
          <w:b/>
          <w:bCs/>
          <w:sz w:val="24"/>
          <w:szCs w:val="24"/>
        </w:rPr>
        <w:t xml:space="preserve">Odszkodowania </w:t>
      </w:r>
      <w:r>
        <w:rPr>
          <w:rFonts w:ascii="Arial" w:hAnsi="Arial" w:cs="Arial"/>
          <w:b/>
          <w:bCs/>
          <w:sz w:val="24"/>
          <w:szCs w:val="24"/>
        </w:rPr>
        <w:t>komunikacyjne</w:t>
      </w:r>
    </w:p>
    <w:p w14:paraId="0803A0DF" w14:textId="2070D6DB" w:rsidR="0033270E" w:rsidRPr="0033270E" w:rsidRDefault="0033270E" w:rsidP="005C0A83">
      <w:pPr>
        <w:ind w:firstLine="708"/>
        <w:jc w:val="both"/>
        <w:rPr>
          <w:rFonts w:ascii="Arial" w:hAnsi="Arial" w:cs="Arial"/>
          <w:sz w:val="24"/>
          <w:szCs w:val="24"/>
        </w:rPr>
      </w:pPr>
      <w:r w:rsidRPr="0033270E">
        <w:rPr>
          <w:rFonts w:ascii="Arial" w:hAnsi="Arial" w:cs="Arial"/>
          <w:sz w:val="24"/>
          <w:szCs w:val="24"/>
        </w:rPr>
        <w:t>Odszkodowania komunikacyjne stanowią element ochrony prawnej osób poszkodowanych w wypadkach drogowych.Polskie prawo przewiduje szereg mechanizmów umożliwiających dochodzenie roszczeń z tytułu szkód majątkowych i</w:t>
      </w:r>
      <w:r>
        <w:rPr>
          <w:rFonts w:ascii="Arial" w:hAnsi="Arial" w:cs="Arial"/>
          <w:sz w:val="24"/>
          <w:szCs w:val="24"/>
        </w:rPr>
        <w:t> </w:t>
      </w:r>
      <w:r w:rsidRPr="0033270E">
        <w:rPr>
          <w:rFonts w:ascii="Arial" w:hAnsi="Arial" w:cs="Arial"/>
          <w:sz w:val="24"/>
          <w:szCs w:val="24"/>
        </w:rPr>
        <w:t xml:space="preserve">niemajątkowych wynikających z takich zdarzeń. </w:t>
      </w:r>
    </w:p>
    <w:p w14:paraId="0E3F478F" w14:textId="77777777" w:rsidR="0033270E" w:rsidRPr="0033270E" w:rsidRDefault="0033270E" w:rsidP="0033270E">
      <w:pPr>
        <w:jc w:val="both"/>
        <w:rPr>
          <w:rFonts w:ascii="Arial" w:hAnsi="Arial" w:cs="Arial"/>
          <w:sz w:val="24"/>
          <w:szCs w:val="24"/>
        </w:rPr>
      </w:pPr>
      <w:r w:rsidRPr="0033270E">
        <w:rPr>
          <w:rFonts w:ascii="Arial" w:hAnsi="Arial" w:cs="Arial"/>
          <w:b/>
          <w:bCs/>
          <w:sz w:val="24"/>
          <w:szCs w:val="24"/>
        </w:rPr>
        <w:t>Podstawy prawne odszkodowań komunikacyjnych</w:t>
      </w:r>
    </w:p>
    <w:p w14:paraId="2CA8E36F" w14:textId="77777777" w:rsidR="0033270E" w:rsidRPr="0033270E" w:rsidRDefault="0033270E" w:rsidP="0033270E">
      <w:pPr>
        <w:jc w:val="both"/>
        <w:rPr>
          <w:rFonts w:ascii="Arial" w:hAnsi="Arial" w:cs="Arial"/>
          <w:sz w:val="24"/>
          <w:szCs w:val="24"/>
        </w:rPr>
      </w:pPr>
      <w:r w:rsidRPr="0033270E">
        <w:rPr>
          <w:rFonts w:ascii="Arial" w:hAnsi="Arial" w:cs="Arial"/>
          <w:sz w:val="24"/>
          <w:szCs w:val="24"/>
        </w:rPr>
        <w:t>Kwestie związane z odszkodowaniami komunikacyjnymi regulowane są przede wszystkim przez:​</w:t>
      </w:r>
    </w:p>
    <w:p w14:paraId="6629F2C9" w14:textId="77777777" w:rsidR="0033270E" w:rsidRPr="0033270E" w:rsidRDefault="0033270E" w:rsidP="0033270E">
      <w:pPr>
        <w:numPr>
          <w:ilvl w:val="0"/>
          <w:numId w:val="4"/>
        </w:numPr>
        <w:jc w:val="both"/>
        <w:rPr>
          <w:rFonts w:ascii="Arial" w:hAnsi="Arial" w:cs="Arial"/>
          <w:sz w:val="24"/>
          <w:szCs w:val="24"/>
        </w:rPr>
      </w:pPr>
      <w:r w:rsidRPr="0033270E">
        <w:rPr>
          <w:rFonts w:ascii="Arial" w:hAnsi="Arial" w:cs="Arial"/>
          <w:b/>
          <w:bCs/>
          <w:sz w:val="24"/>
          <w:szCs w:val="24"/>
        </w:rPr>
        <w:t>Kodeks cywilny</w:t>
      </w:r>
      <w:r w:rsidRPr="0033270E">
        <w:rPr>
          <w:rFonts w:ascii="Arial" w:hAnsi="Arial" w:cs="Arial"/>
          <w:sz w:val="24"/>
          <w:szCs w:val="24"/>
        </w:rPr>
        <w:t xml:space="preserve"> – określa zasady odpowiedzialności cywilnej za szkody wyrządzone w wyniku czynów niedozwolonych, w tym wypadków komunikacyjnych.​</w:t>
      </w:r>
    </w:p>
    <w:p w14:paraId="72540493" w14:textId="0EE3CA1F" w:rsidR="0033270E" w:rsidRPr="0033270E" w:rsidRDefault="0033270E" w:rsidP="0033270E">
      <w:pPr>
        <w:numPr>
          <w:ilvl w:val="0"/>
          <w:numId w:val="4"/>
        </w:numPr>
        <w:jc w:val="both"/>
        <w:rPr>
          <w:rFonts w:ascii="Arial" w:hAnsi="Arial" w:cs="Arial"/>
          <w:sz w:val="24"/>
          <w:szCs w:val="24"/>
        </w:rPr>
      </w:pPr>
      <w:r w:rsidRPr="0033270E">
        <w:rPr>
          <w:rFonts w:ascii="Arial" w:hAnsi="Arial" w:cs="Arial"/>
          <w:b/>
          <w:bCs/>
          <w:sz w:val="24"/>
          <w:szCs w:val="24"/>
        </w:rPr>
        <w:t>Ustawa z dnia 22 maja 2003 r. o ubezpieczeniach obowiązkowych, Ubezpieczeniowym Funduszu Gwarancyjnym i Polskim Biurze Ubezpieczycieli Komunikacyjnych</w:t>
      </w:r>
      <w:r w:rsidRPr="0033270E">
        <w:rPr>
          <w:rFonts w:ascii="Arial" w:hAnsi="Arial" w:cs="Arial"/>
          <w:sz w:val="24"/>
          <w:szCs w:val="24"/>
        </w:rPr>
        <w:t xml:space="preserve"> – reguluje obowiązkowe ubezpieczenie odpowiedzialności cywilnej (OC) posiadaczy pojazdów mechanicznych oraz zasady wypłaty odszkodowań z tego tytułu.​</w:t>
      </w:r>
    </w:p>
    <w:p w14:paraId="1C406966" w14:textId="77777777" w:rsidR="0033270E" w:rsidRPr="0033270E" w:rsidRDefault="0033270E" w:rsidP="0033270E">
      <w:pPr>
        <w:jc w:val="both"/>
        <w:rPr>
          <w:rFonts w:ascii="Arial" w:hAnsi="Arial" w:cs="Arial"/>
          <w:sz w:val="24"/>
          <w:szCs w:val="24"/>
        </w:rPr>
      </w:pPr>
      <w:r w:rsidRPr="0033270E">
        <w:rPr>
          <w:rFonts w:ascii="Arial" w:hAnsi="Arial" w:cs="Arial"/>
          <w:b/>
          <w:bCs/>
          <w:sz w:val="24"/>
          <w:szCs w:val="24"/>
        </w:rPr>
        <w:t>Zakres odpowiedzialności i podmioty zobowiązane</w:t>
      </w:r>
    </w:p>
    <w:p w14:paraId="6E183A67" w14:textId="1608FBC4" w:rsidR="0033270E" w:rsidRPr="0033270E" w:rsidRDefault="0033270E" w:rsidP="0033270E">
      <w:pPr>
        <w:ind w:firstLine="708"/>
        <w:jc w:val="both"/>
        <w:rPr>
          <w:rFonts w:ascii="Arial" w:hAnsi="Arial" w:cs="Arial"/>
          <w:sz w:val="24"/>
          <w:szCs w:val="24"/>
        </w:rPr>
      </w:pPr>
      <w:r w:rsidRPr="0033270E">
        <w:rPr>
          <w:rFonts w:ascii="Arial" w:hAnsi="Arial" w:cs="Arial"/>
          <w:sz w:val="24"/>
          <w:szCs w:val="24"/>
        </w:rPr>
        <w:t xml:space="preserve">Zgodnie z art. 436 Kodeksu cywilnego, posiadacz pojazdu mechanicznego ponosi odpowiedzialność za szkody wyrządzone w związku z ruchem tego pojazdu na zasadzie ryzyka. Oznacza to, że odpowiedzialność istnieje niezależnie od winy, chyba że szkoda nastąpiła wskutek siły wyższej, wyłącznej winy poszkodowanego lub osoby trzeciej, za którą posiadacz nie ponosi odpowiedzialności. </w:t>
      </w:r>
    </w:p>
    <w:p w14:paraId="32858525" w14:textId="292878A7" w:rsidR="0033270E" w:rsidRPr="0033270E" w:rsidRDefault="0033270E" w:rsidP="0033270E">
      <w:pPr>
        <w:jc w:val="both"/>
        <w:rPr>
          <w:rFonts w:ascii="Arial" w:hAnsi="Arial" w:cs="Arial"/>
          <w:sz w:val="24"/>
          <w:szCs w:val="24"/>
        </w:rPr>
      </w:pPr>
      <w:r w:rsidRPr="0033270E">
        <w:rPr>
          <w:rFonts w:ascii="Arial" w:hAnsi="Arial" w:cs="Arial"/>
          <w:sz w:val="24"/>
          <w:szCs w:val="24"/>
        </w:rPr>
        <w:t>W praktyce, odszkodowanie wypłacane jest z polisy OC sprawcy wypadku. Jeśli sprawca nie posiadał ważnego ubezpieczenia OC lub nie został ustalony, świadczenia wypłaca Ubezpieczeniowy Fundusz Gwarancyjny. W przypadku niewypłacalności ubezpieczyciela, odpowiedzialność za wypłatę odszkodowań spoczywa na Polskim Biurze Ubezpieczycieli Komunikacyjnych</w:t>
      </w:r>
      <w:r>
        <w:rPr>
          <w:rFonts w:ascii="Arial" w:hAnsi="Arial" w:cs="Arial"/>
          <w:sz w:val="24"/>
          <w:szCs w:val="24"/>
        </w:rPr>
        <w:t>.</w:t>
      </w:r>
    </w:p>
    <w:p w14:paraId="47519C81" w14:textId="77777777" w:rsidR="0033270E" w:rsidRPr="0033270E" w:rsidRDefault="0033270E" w:rsidP="0033270E">
      <w:pPr>
        <w:jc w:val="both"/>
        <w:rPr>
          <w:rFonts w:ascii="Arial" w:hAnsi="Arial" w:cs="Arial"/>
          <w:sz w:val="24"/>
          <w:szCs w:val="24"/>
        </w:rPr>
      </w:pPr>
      <w:r w:rsidRPr="0033270E">
        <w:rPr>
          <w:rFonts w:ascii="Arial" w:hAnsi="Arial" w:cs="Arial"/>
          <w:b/>
          <w:bCs/>
          <w:sz w:val="24"/>
          <w:szCs w:val="24"/>
        </w:rPr>
        <w:t>Rodzaje świadczeń przysługujących poszkodowanym</w:t>
      </w:r>
    </w:p>
    <w:p w14:paraId="20EDE652" w14:textId="546528CE" w:rsidR="0033270E" w:rsidRPr="0033270E" w:rsidRDefault="0033270E" w:rsidP="0033270E">
      <w:pPr>
        <w:jc w:val="both"/>
        <w:rPr>
          <w:rFonts w:ascii="Arial" w:hAnsi="Arial" w:cs="Arial"/>
          <w:sz w:val="24"/>
          <w:szCs w:val="24"/>
        </w:rPr>
      </w:pPr>
      <w:r w:rsidRPr="0033270E">
        <w:rPr>
          <w:rFonts w:ascii="Arial" w:hAnsi="Arial" w:cs="Arial"/>
          <w:sz w:val="24"/>
          <w:szCs w:val="24"/>
        </w:rPr>
        <w:t>Osoby poszkodowane w wypadkach komunikacyjnych mogą ubiegać się o</w:t>
      </w:r>
      <w:r w:rsidR="00583F8A">
        <w:rPr>
          <w:rFonts w:ascii="Arial" w:hAnsi="Arial" w:cs="Arial"/>
          <w:sz w:val="24"/>
          <w:szCs w:val="24"/>
        </w:rPr>
        <w:t> </w:t>
      </w:r>
      <w:r w:rsidRPr="0033270E">
        <w:rPr>
          <w:rFonts w:ascii="Arial" w:hAnsi="Arial" w:cs="Arial"/>
          <w:sz w:val="24"/>
          <w:szCs w:val="24"/>
        </w:rPr>
        <w:t>następujące świadczenia:​</w:t>
      </w:r>
    </w:p>
    <w:p w14:paraId="61A98904" w14:textId="3DCB3CC8" w:rsidR="0033270E" w:rsidRPr="0033270E" w:rsidRDefault="0033270E" w:rsidP="0033270E">
      <w:pPr>
        <w:numPr>
          <w:ilvl w:val="0"/>
          <w:numId w:val="5"/>
        </w:numPr>
        <w:jc w:val="both"/>
        <w:rPr>
          <w:rFonts w:ascii="Arial" w:hAnsi="Arial" w:cs="Arial"/>
          <w:sz w:val="24"/>
          <w:szCs w:val="24"/>
        </w:rPr>
      </w:pPr>
      <w:r w:rsidRPr="0033270E">
        <w:rPr>
          <w:rFonts w:ascii="Arial" w:hAnsi="Arial" w:cs="Arial"/>
          <w:b/>
          <w:bCs/>
          <w:sz w:val="24"/>
          <w:szCs w:val="24"/>
        </w:rPr>
        <w:t>Odszkodowanie za szkody majątkowe</w:t>
      </w:r>
      <w:r w:rsidRPr="0033270E">
        <w:rPr>
          <w:rFonts w:ascii="Arial" w:hAnsi="Arial" w:cs="Arial"/>
          <w:sz w:val="24"/>
          <w:szCs w:val="24"/>
        </w:rPr>
        <w:t xml:space="preserve"> – obejmuje koszty naprawy uszkodzonego pojazdu, leczenia, rehabilitacji, utraconych dochodów oraz innych wydatków poniesionych w związku z wypadkiem</w:t>
      </w:r>
      <w:r>
        <w:rPr>
          <w:rFonts w:ascii="Arial" w:hAnsi="Arial" w:cs="Arial"/>
          <w:sz w:val="24"/>
          <w:szCs w:val="24"/>
        </w:rPr>
        <w:t>.</w:t>
      </w:r>
      <w:r w:rsidRPr="0033270E">
        <w:rPr>
          <w:rFonts w:ascii="Arial" w:hAnsi="Arial" w:cs="Arial"/>
          <w:sz w:val="24"/>
          <w:szCs w:val="24"/>
        </w:rPr>
        <w:t xml:space="preserve"> </w:t>
      </w:r>
    </w:p>
    <w:p w14:paraId="3FFA4541" w14:textId="3DE9FD5B" w:rsidR="0033270E" w:rsidRPr="0033270E" w:rsidRDefault="0033270E" w:rsidP="0033270E">
      <w:pPr>
        <w:numPr>
          <w:ilvl w:val="0"/>
          <w:numId w:val="5"/>
        </w:numPr>
        <w:jc w:val="both"/>
        <w:rPr>
          <w:rFonts w:ascii="Arial" w:hAnsi="Arial" w:cs="Arial"/>
          <w:sz w:val="24"/>
          <w:szCs w:val="24"/>
        </w:rPr>
      </w:pPr>
      <w:r w:rsidRPr="0033270E">
        <w:rPr>
          <w:rFonts w:ascii="Arial" w:hAnsi="Arial" w:cs="Arial"/>
          <w:b/>
          <w:bCs/>
          <w:sz w:val="24"/>
          <w:szCs w:val="24"/>
        </w:rPr>
        <w:t>Zadośćuczynienie za doznaną krzywdę</w:t>
      </w:r>
      <w:r w:rsidRPr="0033270E">
        <w:rPr>
          <w:rFonts w:ascii="Arial" w:hAnsi="Arial" w:cs="Arial"/>
          <w:sz w:val="24"/>
          <w:szCs w:val="24"/>
        </w:rPr>
        <w:t xml:space="preserve"> – ma na celu rekompensatę cierpień fizycznych i psychicznych wynikających z wypadku. Wysokość </w:t>
      </w:r>
      <w:r w:rsidRPr="0033270E">
        <w:rPr>
          <w:rFonts w:ascii="Arial" w:hAnsi="Arial" w:cs="Arial"/>
          <w:sz w:val="24"/>
          <w:szCs w:val="24"/>
        </w:rPr>
        <w:lastRenderedPageBreak/>
        <w:t>zadośćuczynienia zależy od stopnia doznanych obrażeń, czasu trwania leczenia oraz wpływu zdarzenia na życie poszkodowanego</w:t>
      </w:r>
      <w:r>
        <w:rPr>
          <w:rFonts w:ascii="Arial" w:hAnsi="Arial" w:cs="Arial"/>
          <w:sz w:val="24"/>
          <w:szCs w:val="24"/>
        </w:rPr>
        <w:t>.</w:t>
      </w:r>
      <w:r w:rsidRPr="0033270E">
        <w:rPr>
          <w:rFonts w:ascii="Arial" w:hAnsi="Arial" w:cs="Arial"/>
          <w:sz w:val="24"/>
          <w:szCs w:val="24"/>
        </w:rPr>
        <w:t xml:space="preserve"> </w:t>
      </w:r>
    </w:p>
    <w:p w14:paraId="7F3FB08B" w14:textId="77777777" w:rsidR="0033270E" w:rsidRPr="0033270E" w:rsidRDefault="0033270E" w:rsidP="0033270E">
      <w:pPr>
        <w:numPr>
          <w:ilvl w:val="0"/>
          <w:numId w:val="5"/>
        </w:numPr>
        <w:jc w:val="both"/>
        <w:rPr>
          <w:rFonts w:ascii="Arial" w:hAnsi="Arial" w:cs="Arial"/>
          <w:sz w:val="24"/>
          <w:szCs w:val="24"/>
        </w:rPr>
      </w:pPr>
      <w:r w:rsidRPr="0033270E">
        <w:rPr>
          <w:rFonts w:ascii="Arial" w:hAnsi="Arial" w:cs="Arial"/>
          <w:b/>
          <w:bCs/>
          <w:sz w:val="24"/>
          <w:szCs w:val="24"/>
        </w:rPr>
        <w:t>Renta</w:t>
      </w:r>
      <w:r w:rsidRPr="0033270E">
        <w:rPr>
          <w:rFonts w:ascii="Arial" w:hAnsi="Arial" w:cs="Arial"/>
          <w:sz w:val="24"/>
          <w:szCs w:val="24"/>
        </w:rPr>
        <w:t xml:space="preserve"> – przysługuje w przypadku trwałej lub długotrwałej niezdolności do pracy, zwiększonych potrzeb życiowych lub zmniejszonych widoków na przyszłość.​</w:t>
      </w:r>
    </w:p>
    <w:p w14:paraId="4964ADD8" w14:textId="77777777" w:rsidR="0033270E" w:rsidRPr="0033270E" w:rsidRDefault="0033270E" w:rsidP="0033270E">
      <w:pPr>
        <w:jc w:val="both"/>
        <w:rPr>
          <w:rFonts w:ascii="Arial" w:hAnsi="Arial" w:cs="Arial"/>
          <w:sz w:val="24"/>
          <w:szCs w:val="24"/>
        </w:rPr>
      </w:pPr>
      <w:r w:rsidRPr="0033270E">
        <w:rPr>
          <w:rFonts w:ascii="Arial" w:hAnsi="Arial" w:cs="Arial"/>
          <w:b/>
          <w:bCs/>
          <w:sz w:val="24"/>
          <w:szCs w:val="24"/>
        </w:rPr>
        <w:t>Procedura dochodzenia roszczeń</w:t>
      </w:r>
    </w:p>
    <w:p w14:paraId="366E204B" w14:textId="5D1EE7F9" w:rsidR="0033270E" w:rsidRPr="0033270E" w:rsidRDefault="0033270E" w:rsidP="0033270E">
      <w:pPr>
        <w:jc w:val="both"/>
        <w:rPr>
          <w:rFonts w:ascii="Arial" w:hAnsi="Arial" w:cs="Arial"/>
          <w:sz w:val="24"/>
          <w:szCs w:val="24"/>
        </w:rPr>
      </w:pPr>
      <w:r w:rsidRPr="0033270E">
        <w:rPr>
          <w:rFonts w:ascii="Arial" w:hAnsi="Arial" w:cs="Arial"/>
          <w:sz w:val="24"/>
          <w:szCs w:val="24"/>
        </w:rPr>
        <w:t>Aby skutecznie dochodzić odszkodowania, poszkodowany powinien:</w:t>
      </w:r>
    </w:p>
    <w:p w14:paraId="39D9BB82" w14:textId="77777777" w:rsidR="0033270E" w:rsidRPr="0033270E" w:rsidRDefault="0033270E" w:rsidP="0033270E">
      <w:pPr>
        <w:numPr>
          <w:ilvl w:val="0"/>
          <w:numId w:val="6"/>
        </w:numPr>
        <w:jc w:val="both"/>
        <w:rPr>
          <w:rFonts w:ascii="Arial" w:hAnsi="Arial" w:cs="Arial"/>
          <w:sz w:val="24"/>
          <w:szCs w:val="24"/>
        </w:rPr>
      </w:pPr>
      <w:r w:rsidRPr="0033270E">
        <w:rPr>
          <w:rFonts w:ascii="Arial" w:hAnsi="Arial" w:cs="Arial"/>
          <w:b/>
          <w:bCs/>
          <w:sz w:val="24"/>
          <w:szCs w:val="24"/>
        </w:rPr>
        <w:t>Zgromadzić dokumentację</w:t>
      </w:r>
      <w:r w:rsidRPr="0033270E">
        <w:rPr>
          <w:rFonts w:ascii="Arial" w:hAnsi="Arial" w:cs="Arial"/>
          <w:sz w:val="24"/>
          <w:szCs w:val="24"/>
        </w:rPr>
        <w:t xml:space="preserve"> – obejmuje ona m.in. protokół policyjny z miejsca zdarzenia, dokumentację medyczną, rachunki za leczenie oraz inne dowody potwierdzające poniesione straty.​</w:t>
      </w:r>
    </w:p>
    <w:p w14:paraId="70FB3108" w14:textId="77777777" w:rsidR="0033270E" w:rsidRPr="0033270E" w:rsidRDefault="0033270E" w:rsidP="0033270E">
      <w:pPr>
        <w:numPr>
          <w:ilvl w:val="0"/>
          <w:numId w:val="6"/>
        </w:numPr>
        <w:jc w:val="both"/>
        <w:rPr>
          <w:rFonts w:ascii="Arial" w:hAnsi="Arial" w:cs="Arial"/>
          <w:sz w:val="24"/>
          <w:szCs w:val="24"/>
        </w:rPr>
      </w:pPr>
      <w:r w:rsidRPr="0033270E">
        <w:rPr>
          <w:rFonts w:ascii="Arial" w:hAnsi="Arial" w:cs="Arial"/>
          <w:b/>
          <w:bCs/>
          <w:sz w:val="24"/>
          <w:szCs w:val="24"/>
        </w:rPr>
        <w:t>Zgłosić szkodę ubezpieczycielowi sprawcy</w:t>
      </w:r>
      <w:r w:rsidRPr="0033270E">
        <w:rPr>
          <w:rFonts w:ascii="Arial" w:hAnsi="Arial" w:cs="Arial"/>
          <w:sz w:val="24"/>
          <w:szCs w:val="24"/>
        </w:rPr>
        <w:t xml:space="preserve"> – zgłoszenie powinno nastąpić niezwłocznie po zdarzeniu, zgodnie z procedurami określonymi przez danego ubezpieczyciela.​</w:t>
      </w:r>
    </w:p>
    <w:p w14:paraId="6F94F2B2" w14:textId="77777777" w:rsidR="0033270E" w:rsidRPr="0033270E" w:rsidRDefault="0033270E" w:rsidP="0033270E">
      <w:pPr>
        <w:numPr>
          <w:ilvl w:val="0"/>
          <w:numId w:val="6"/>
        </w:numPr>
        <w:jc w:val="both"/>
        <w:rPr>
          <w:rFonts w:ascii="Arial" w:hAnsi="Arial" w:cs="Arial"/>
          <w:sz w:val="24"/>
          <w:szCs w:val="24"/>
        </w:rPr>
      </w:pPr>
      <w:r w:rsidRPr="0033270E">
        <w:rPr>
          <w:rFonts w:ascii="Arial" w:hAnsi="Arial" w:cs="Arial"/>
          <w:b/>
          <w:bCs/>
          <w:sz w:val="24"/>
          <w:szCs w:val="24"/>
        </w:rPr>
        <w:t>Współpracować z ubezpieczycielem</w:t>
      </w:r>
      <w:r w:rsidRPr="0033270E">
        <w:rPr>
          <w:rFonts w:ascii="Arial" w:hAnsi="Arial" w:cs="Arial"/>
          <w:sz w:val="24"/>
          <w:szCs w:val="24"/>
        </w:rPr>
        <w:t xml:space="preserve"> – może to obejmować udzielanie dodatkowych informacji, uczestnictwo w oględzinach pojazdu czy poddanie się badaniom lekarskim na zlecenie ubezpieczyciela.​</w:t>
      </w:r>
    </w:p>
    <w:p w14:paraId="402F7AFE" w14:textId="77777777" w:rsidR="0033270E" w:rsidRPr="0033270E" w:rsidRDefault="0033270E" w:rsidP="0033270E">
      <w:pPr>
        <w:jc w:val="both"/>
        <w:rPr>
          <w:rFonts w:ascii="Arial" w:hAnsi="Arial" w:cs="Arial"/>
          <w:sz w:val="24"/>
          <w:szCs w:val="24"/>
        </w:rPr>
      </w:pPr>
      <w:r w:rsidRPr="0033270E">
        <w:rPr>
          <w:rFonts w:ascii="Arial" w:hAnsi="Arial" w:cs="Arial"/>
          <w:sz w:val="24"/>
          <w:szCs w:val="24"/>
        </w:rPr>
        <w:t>W przypadku odmowy wypłaty odszkodowania lub zaniżenia jego wysokości, poszkodowany ma prawo złożyć odwołanie do ubezpieczyciela. Jeśli to nie przyniesie oczekiwanego rezultatu, możliwe jest skierowanie sprawy do sądu.​</w:t>
      </w:r>
    </w:p>
    <w:p w14:paraId="788E4480" w14:textId="77777777" w:rsidR="0033270E" w:rsidRPr="0033270E" w:rsidRDefault="0033270E" w:rsidP="0033270E">
      <w:pPr>
        <w:jc w:val="both"/>
        <w:rPr>
          <w:rFonts w:ascii="Arial" w:hAnsi="Arial" w:cs="Arial"/>
          <w:sz w:val="24"/>
          <w:szCs w:val="24"/>
        </w:rPr>
      </w:pPr>
      <w:r w:rsidRPr="0033270E">
        <w:rPr>
          <w:rFonts w:ascii="Arial" w:hAnsi="Arial" w:cs="Arial"/>
          <w:b/>
          <w:bCs/>
          <w:sz w:val="24"/>
          <w:szCs w:val="24"/>
        </w:rPr>
        <w:t>Przedawnienie roszczeń</w:t>
      </w:r>
    </w:p>
    <w:p w14:paraId="04E6E7BA" w14:textId="3F41FB8C" w:rsidR="0033270E" w:rsidRPr="0033270E" w:rsidRDefault="0033270E" w:rsidP="0033270E">
      <w:pPr>
        <w:ind w:firstLine="708"/>
        <w:jc w:val="both"/>
        <w:rPr>
          <w:rFonts w:ascii="Arial" w:hAnsi="Arial" w:cs="Arial"/>
          <w:sz w:val="24"/>
          <w:szCs w:val="24"/>
        </w:rPr>
      </w:pPr>
      <w:r w:rsidRPr="0033270E">
        <w:rPr>
          <w:rFonts w:ascii="Arial" w:hAnsi="Arial" w:cs="Arial"/>
          <w:sz w:val="24"/>
          <w:szCs w:val="24"/>
        </w:rPr>
        <w:t>Roszczenia o naprawienie szkody wynikłej z czynu niedozwolonego przedawniają się z upływem 3 lat od dnia, w którym poszkodowany dowiedział się lub mógł się dowiedzieć o szkodzie i osobie obowiązanej do jej naprawienia. Jednak nie później niż z upływem 10 lat od dnia, w którym nastąpiło zdarzenie wywołujące szkodę. W przypadku szkód wynikających z przestępstwa, termin przedawnienia wynosi 20 lat od dnia popełnienia czynu</w:t>
      </w:r>
      <w:r>
        <w:rPr>
          <w:rFonts w:ascii="Arial" w:hAnsi="Arial" w:cs="Arial"/>
          <w:sz w:val="24"/>
          <w:szCs w:val="24"/>
        </w:rPr>
        <w:t>.</w:t>
      </w:r>
      <w:r w:rsidRPr="0033270E">
        <w:rPr>
          <w:rFonts w:ascii="Arial" w:hAnsi="Arial" w:cs="Arial"/>
          <w:sz w:val="24"/>
          <w:szCs w:val="24"/>
        </w:rPr>
        <w:t xml:space="preserve"> </w:t>
      </w:r>
    </w:p>
    <w:p w14:paraId="57988A0B" w14:textId="77777777" w:rsidR="00E66354" w:rsidRPr="0033270E" w:rsidRDefault="00E66354" w:rsidP="00E66354">
      <w:pPr>
        <w:jc w:val="both"/>
        <w:rPr>
          <w:rFonts w:ascii="Arial" w:hAnsi="Arial" w:cs="Arial"/>
          <w:sz w:val="24"/>
          <w:szCs w:val="24"/>
        </w:rPr>
      </w:pPr>
    </w:p>
    <w:p w14:paraId="70BF4A85" w14:textId="5A1F47DC" w:rsidR="00830837" w:rsidRPr="0033270E" w:rsidRDefault="00830837" w:rsidP="00E66354">
      <w:pPr>
        <w:spacing w:line="360" w:lineRule="auto"/>
        <w:jc w:val="both"/>
        <w:rPr>
          <w:rFonts w:ascii="Arial" w:hAnsi="Arial" w:cs="Arial"/>
          <w:sz w:val="24"/>
          <w:szCs w:val="24"/>
        </w:rPr>
      </w:pPr>
      <w:r w:rsidRPr="0033270E">
        <w:rPr>
          <w:rFonts w:ascii="Arial" w:hAnsi="Arial" w:cs="Arial"/>
          <w:sz w:val="24"/>
          <w:szCs w:val="24"/>
        </w:rPr>
        <w:tab/>
      </w:r>
      <w:r w:rsidRPr="0033270E">
        <w:rPr>
          <w:rFonts w:ascii="Arial" w:hAnsi="Arial" w:cs="Arial"/>
          <w:sz w:val="24"/>
          <w:szCs w:val="24"/>
        </w:rPr>
        <w:tab/>
      </w:r>
      <w:r w:rsidRPr="0033270E">
        <w:rPr>
          <w:rFonts w:ascii="Arial" w:hAnsi="Arial" w:cs="Arial"/>
          <w:sz w:val="24"/>
          <w:szCs w:val="24"/>
        </w:rPr>
        <w:tab/>
      </w:r>
      <w:r w:rsidRPr="0033270E">
        <w:rPr>
          <w:rFonts w:ascii="Arial" w:hAnsi="Arial" w:cs="Arial"/>
          <w:sz w:val="24"/>
          <w:szCs w:val="24"/>
        </w:rPr>
        <w:tab/>
      </w:r>
      <w:r w:rsidRPr="0033270E">
        <w:rPr>
          <w:rFonts w:ascii="Arial" w:hAnsi="Arial" w:cs="Arial"/>
          <w:sz w:val="24"/>
          <w:szCs w:val="24"/>
        </w:rPr>
        <w:tab/>
      </w:r>
      <w:r w:rsidRPr="0033270E">
        <w:rPr>
          <w:rFonts w:ascii="Arial" w:hAnsi="Arial" w:cs="Arial"/>
          <w:sz w:val="24"/>
          <w:szCs w:val="24"/>
        </w:rPr>
        <w:tab/>
      </w:r>
      <w:r w:rsidRPr="0033270E">
        <w:rPr>
          <w:rFonts w:ascii="Arial" w:hAnsi="Arial" w:cs="Arial"/>
          <w:sz w:val="24"/>
          <w:szCs w:val="24"/>
        </w:rPr>
        <w:tab/>
      </w:r>
      <w:r w:rsidRPr="0033270E">
        <w:rPr>
          <w:rFonts w:ascii="Arial" w:hAnsi="Arial" w:cs="Arial"/>
          <w:sz w:val="24"/>
          <w:szCs w:val="24"/>
        </w:rPr>
        <w:tab/>
        <w:t>Opracowała:</w:t>
      </w:r>
    </w:p>
    <w:p w14:paraId="57051B85" w14:textId="7D14A1C7" w:rsidR="00830837" w:rsidRPr="0033270E" w:rsidRDefault="00830837" w:rsidP="00E66354">
      <w:pPr>
        <w:spacing w:line="360" w:lineRule="auto"/>
        <w:jc w:val="both"/>
        <w:rPr>
          <w:rFonts w:ascii="Arial" w:hAnsi="Arial" w:cs="Arial"/>
          <w:sz w:val="24"/>
          <w:szCs w:val="24"/>
        </w:rPr>
      </w:pPr>
      <w:r w:rsidRPr="0033270E">
        <w:rPr>
          <w:rFonts w:ascii="Arial" w:hAnsi="Arial" w:cs="Arial"/>
          <w:sz w:val="24"/>
          <w:szCs w:val="24"/>
        </w:rPr>
        <w:tab/>
      </w:r>
      <w:r w:rsidRPr="0033270E">
        <w:rPr>
          <w:rFonts w:ascii="Arial" w:hAnsi="Arial" w:cs="Arial"/>
          <w:sz w:val="24"/>
          <w:szCs w:val="24"/>
        </w:rPr>
        <w:tab/>
      </w:r>
      <w:r w:rsidRPr="0033270E">
        <w:rPr>
          <w:rFonts w:ascii="Arial" w:hAnsi="Arial" w:cs="Arial"/>
          <w:sz w:val="24"/>
          <w:szCs w:val="24"/>
        </w:rPr>
        <w:tab/>
      </w:r>
      <w:r w:rsidRPr="0033270E">
        <w:rPr>
          <w:rFonts w:ascii="Arial" w:hAnsi="Arial" w:cs="Arial"/>
          <w:sz w:val="24"/>
          <w:szCs w:val="24"/>
        </w:rPr>
        <w:tab/>
      </w:r>
      <w:r w:rsidRPr="0033270E">
        <w:rPr>
          <w:rFonts w:ascii="Arial" w:hAnsi="Arial" w:cs="Arial"/>
          <w:sz w:val="24"/>
          <w:szCs w:val="24"/>
        </w:rPr>
        <w:tab/>
      </w:r>
      <w:r w:rsidRPr="0033270E">
        <w:rPr>
          <w:rFonts w:ascii="Arial" w:hAnsi="Arial" w:cs="Arial"/>
          <w:sz w:val="24"/>
          <w:szCs w:val="24"/>
        </w:rPr>
        <w:tab/>
      </w:r>
      <w:r w:rsidRPr="0033270E">
        <w:rPr>
          <w:rFonts w:ascii="Arial" w:hAnsi="Arial" w:cs="Arial"/>
          <w:sz w:val="24"/>
          <w:szCs w:val="24"/>
        </w:rPr>
        <w:tab/>
      </w:r>
      <w:r w:rsidRPr="0033270E">
        <w:rPr>
          <w:rFonts w:ascii="Arial" w:hAnsi="Arial" w:cs="Arial"/>
          <w:sz w:val="24"/>
          <w:szCs w:val="24"/>
        </w:rPr>
        <w:tab/>
        <w:t>Radca prawny Dagna Kozub</w:t>
      </w:r>
    </w:p>
    <w:sectPr w:rsidR="00830837" w:rsidRPr="0033270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4C7E" w14:textId="77777777" w:rsidR="00BE7A88" w:rsidRDefault="00BE7A88" w:rsidP="00830837">
      <w:pPr>
        <w:spacing w:after="0" w:line="240" w:lineRule="auto"/>
      </w:pPr>
      <w:r>
        <w:separator/>
      </w:r>
    </w:p>
  </w:endnote>
  <w:endnote w:type="continuationSeparator" w:id="0">
    <w:p w14:paraId="73AF65F1" w14:textId="77777777" w:rsidR="00BE7A88" w:rsidRDefault="00BE7A88" w:rsidP="0083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5D8D" w14:textId="77777777" w:rsidR="00BE7A88" w:rsidRDefault="00BE7A88" w:rsidP="00830837">
      <w:pPr>
        <w:spacing w:after="0" w:line="240" w:lineRule="auto"/>
      </w:pPr>
      <w:r>
        <w:separator/>
      </w:r>
    </w:p>
  </w:footnote>
  <w:footnote w:type="continuationSeparator" w:id="0">
    <w:p w14:paraId="44410B3A" w14:textId="77777777" w:rsidR="00BE7A88" w:rsidRDefault="00BE7A88" w:rsidP="0083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D06E" w14:textId="77777777" w:rsidR="00830837" w:rsidRPr="00830837" w:rsidRDefault="00830837" w:rsidP="00830837">
    <w:pPr>
      <w:tabs>
        <w:tab w:val="center" w:pos="4536"/>
        <w:tab w:val="right" w:pos="9072"/>
      </w:tabs>
      <w:spacing w:after="0" w:line="240" w:lineRule="auto"/>
      <w:rPr>
        <w:rFonts w:ascii="Calibri" w:eastAsia="Calibri" w:hAnsi="Calibri" w:cs="Times New Roman"/>
        <w:kern w:val="0"/>
        <w14:ligatures w14:val="none"/>
      </w:rPr>
    </w:pPr>
    <w:r w:rsidRPr="00830837">
      <w:rPr>
        <w:rFonts w:ascii="Calibri" w:eastAsia="Calibri" w:hAnsi="Calibri" w:cs="Times New Roman"/>
        <w:noProof/>
        <w:kern w:val="0"/>
        <w:sz w:val="20"/>
        <w:szCs w:val="20"/>
        <w14:ligatures w14:val="none"/>
      </w:rPr>
      <w:drawing>
        <wp:inline distT="0" distB="0" distL="0" distR="0" wp14:anchorId="72C4BCD0" wp14:editId="008C61E4">
          <wp:extent cx="5715000" cy="762000"/>
          <wp:effectExtent l="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5000" cy="762000"/>
                  </a:xfrm>
                  <a:prstGeom prst="rect">
                    <a:avLst/>
                  </a:prstGeom>
                  <a:noFill/>
                  <a:ln>
                    <a:noFill/>
                  </a:ln>
                </pic:spPr>
              </pic:pic>
            </a:graphicData>
          </a:graphic>
        </wp:inline>
      </w:drawing>
    </w:r>
  </w:p>
  <w:p w14:paraId="7D77B75E" w14:textId="77777777" w:rsidR="00830837" w:rsidRPr="00830837" w:rsidRDefault="00830837" w:rsidP="008308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E299D"/>
    <w:multiLevelType w:val="multilevel"/>
    <w:tmpl w:val="499A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C26FE"/>
    <w:multiLevelType w:val="multilevel"/>
    <w:tmpl w:val="14869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9C6C15"/>
    <w:multiLevelType w:val="multilevel"/>
    <w:tmpl w:val="7F56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155F05"/>
    <w:multiLevelType w:val="multilevel"/>
    <w:tmpl w:val="1BB43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6744A1"/>
    <w:multiLevelType w:val="multilevel"/>
    <w:tmpl w:val="1792B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5222665">
    <w:abstractNumId w:val="1"/>
  </w:num>
  <w:num w:numId="2" w16cid:durableId="858737433">
    <w:abstractNumId w:val="4"/>
  </w:num>
  <w:num w:numId="3" w16cid:durableId="744693043">
    <w:abstractNumId w:val="3"/>
  </w:num>
  <w:num w:numId="4" w16cid:durableId="1503617398">
    <w:abstractNumId w:val="0"/>
  </w:num>
  <w:num w:numId="5" w16cid:durableId="1881362075">
    <w:abstractNumId w:val="2"/>
  </w:num>
  <w:num w:numId="6" w16cid:durableId="1777359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A7"/>
    <w:rsid w:val="00021891"/>
    <w:rsid w:val="0003549A"/>
    <w:rsid w:val="001314A2"/>
    <w:rsid w:val="001E185E"/>
    <w:rsid w:val="001F23CD"/>
    <w:rsid w:val="0033270E"/>
    <w:rsid w:val="00411B3C"/>
    <w:rsid w:val="00412B11"/>
    <w:rsid w:val="00583F8A"/>
    <w:rsid w:val="005C0A83"/>
    <w:rsid w:val="007201A3"/>
    <w:rsid w:val="007630A8"/>
    <w:rsid w:val="00830837"/>
    <w:rsid w:val="00B655A7"/>
    <w:rsid w:val="00B90A25"/>
    <w:rsid w:val="00BE7A88"/>
    <w:rsid w:val="00C034C3"/>
    <w:rsid w:val="00DA47AB"/>
    <w:rsid w:val="00E663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0E03"/>
  <w15:chartTrackingRefBased/>
  <w15:docId w15:val="{CAAF839E-8AE3-4E30-AE5D-88326208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55A7"/>
  </w:style>
  <w:style w:type="paragraph" w:styleId="Nagwek1">
    <w:name w:val="heading 1"/>
    <w:basedOn w:val="Normalny"/>
    <w:next w:val="Normalny"/>
    <w:link w:val="Nagwek1Znak"/>
    <w:uiPriority w:val="9"/>
    <w:qFormat/>
    <w:rsid w:val="00B655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655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655A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655A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655A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655A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655A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655A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655A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55A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655A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655A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655A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655A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655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655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655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655A7"/>
    <w:rPr>
      <w:rFonts w:eastAsiaTheme="majorEastAsia" w:cstheme="majorBidi"/>
      <w:color w:val="272727" w:themeColor="text1" w:themeTint="D8"/>
    </w:rPr>
  </w:style>
  <w:style w:type="paragraph" w:styleId="Tytu">
    <w:name w:val="Title"/>
    <w:basedOn w:val="Normalny"/>
    <w:next w:val="Normalny"/>
    <w:link w:val="TytuZnak"/>
    <w:uiPriority w:val="10"/>
    <w:qFormat/>
    <w:rsid w:val="00B65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655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655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655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655A7"/>
    <w:pPr>
      <w:spacing w:before="160"/>
      <w:jc w:val="center"/>
    </w:pPr>
    <w:rPr>
      <w:i/>
      <w:iCs/>
      <w:color w:val="404040" w:themeColor="text1" w:themeTint="BF"/>
    </w:rPr>
  </w:style>
  <w:style w:type="character" w:customStyle="1" w:styleId="CytatZnak">
    <w:name w:val="Cytat Znak"/>
    <w:basedOn w:val="Domylnaczcionkaakapitu"/>
    <w:link w:val="Cytat"/>
    <w:uiPriority w:val="29"/>
    <w:rsid w:val="00B655A7"/>
    <w:rPr>
      <w:i/>
      <w:iCs/>
      <w:color w:val="404040" w:themeColor="text1" w:themeTint="BF"/>
    </w:rPr>
  </w:style>
  <w:style w:type="paragraph" w:styleId="Akapitzlist">
    <w:name w:val="List Paragraph"/>
    <w:basedOn w:val="Normalny"/>
    <w:uiPriority w:val="34"/>
    <w:qFormat/>
    <w:rsid w:val="00B655A7"/>
    <w:pPr>
      <w:ind w:left="720"/>
      <w:contextualSpacing/>
    </w:pPr>
  </w:style>
  <w:style w:type="character" w:styleId="Wyrnienieintensywne">
    <w:name w:val="Intense Emphasis"/>
    <w:basedOn w:val="Domylnaczcionkaakapitu"/>
    <w:uiPriority w:val="21"/>
    <w:qFormat/>
    <w:rsid w:val="00B655A7"/>
    <w:rPr>
      <w:i/>
      <w:iCs/>
      <w:color w:val="2F5496" w:themeColor="accent1" w:themeShade="BF"/>
    </w:rPr>
  </w:style>
  <w:style w:type="paragraph" w:styleId="Cytatintensywny">
    <w:name w:val="Intense Quote"/>
    <w:basedOn w:val="Normalny"/>
    <w:next w:val="Normalny"/>
    <w:link w:val="CytatintensywnyZnak"/>
    <w:uiPriority w:val="30"/>
    <w:qFormat/>
    <w:rsid w:val="00B65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655A7"/>
    <w:rPr>
      <w:i/>
      <w:iCs/>
      <w:color w:val="2F5496" w:themeColor="accent1" w:themeShade="BF"/>
    </w:rPr>
  </w:style>
  <w:style w:type="character" w:styleId="Odwoanieintensywne">
    <w:name w:val="Intense Reference"/>
    <w:basedOn w:val="Domylnaczcionkaakapitu"/>
    <w:uiPriority w:val="32"/>
    <w:qFormat/>
    <w:rsid w:val="00B655A7"/>
    <w:rPr>
      <w:b/>
      <w:bCs/>
      <w:smallCaps/>
      <w:color w:val="2F5496" w:themeColor="accent1" w:themeShade="BF"/>
      <w:spacing w:val="5"/>
    </w:rPr>
  </w:style>
  <w:style w:type="paragraph" w:styleId="Nagwek">
    <w:name w:val="header"/>
    <w:basedOn w:val="Normalny"/>
    <w:link w:val="NagwekZnak"/>
    <w:uiPriority w:val="99"/>
    <w:unhideWhenUsed/>
    <w:rsid w:val="008308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0837"/>
  </w:style>
  <w:style w:type="paragraph" w:styleId="Stopka">
    <w:name w:val="footer"/>
    <w:basedOn w:val="Normalny"/>
    <w:link w:val="StopkaZnak"/>
    <w:uiPriority w:val="99"/>
    <w:unhideWhenUsed/>
    <w:rsid w:val="008308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0837"/>
  </w:style>
  <w:style w:type="character" w:styleId="Hipercze">
    <w:name w:val="Hyperlink"/>
    <w:basedOn w:val="Domylnaczcionkaakapitu"/>
    <w:uiPriority w:val="99"/>
    <w:unhideWhenUsed/>
    <w:rsid w:val="0033270E"/>
    <w:rPr>
      <w:color w:val="0563C1" w:themeColor="hyperlink"/>
      <w:u w:val="single"/>
    </w:rPr>
  </w:style>
  <w:style w:type="character" w:styleId="Nierozpoznanawzmianka">
    <w:name w:val="Unresolved Mention"/>
    <w:basedOn w:val="Domylnaczcionkaakapitu"/>
    <w:uiPriority w:val="99"/>
    <w:semiHidden/>
    <w:unhideWhenUsed/>
    <w:rsid w:val="00332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101">
      <w:bodyDiv w:val="1"/>
      <w:marLeft w:val="0"/>
      <w:marRight w:val="0"/>
      <w:marTop w:val="0"/>
      <w:marBottom w:val="0"/>
      <w:divBdr>
        <w:top w:val="none" w:sz="0" w:space="0" w:color="auto"/>
        <w:left w:val="none" w:sz="0" w:space="0" w:color="auto"/>
        <w:bottom w:val="none" w:sz="0" w:space="0" w:color="auto"/>
        <w:right w:val="none" w:sz="0" w:space="0" w:color="auto"/>
      </w:divBdr>
    </w:div>
    <w:div w:id="168568746">
      <w:bodyDiv w:val="1"/>
      <w:marLeft w:val="0"/>
      <w:marRight w:val="0"/>
      <w:marTop w:val="0"/>
      <w:marBottom w:val="0"/>
      <w:divBdr>
        <w:top w:val="none" w:sz="0" w:space="0" w:color="auto"/>
        <w:left w:val="none" w:sz="0" w:space="0" w:color="auto"/>
        <w:bottom w:val="none" w:sz="0" w:space="0" w:color="auto"/>
        <w:right w:val="none" w:sz="0" w:space="0" w:color="auto"/>
      </w:divBdr>
    </w:div>
    <w:div w:id="85546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537</Words>
  <Characters>3226</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7</cp:revision>
  <cp:lastPrinted>2025-02-04T09:36:00Z</cp:lastPrinted>
  <dcterms:created xsi:type="dcterms:W3CDTF">2025-02-04T09:34:00Z</dcterms:created>
  <dcterms:modified xsi:type="dcterms:W3CDTF">2025-04-02T09:10:00Z</dcterms:modified>
</cp:coreProperties>
</file>