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341" w14:textId="32DE15B5" w:rsidR="00830837" w:rsidRPr="00E66354" w:rsidRDefault="00830837" w:rsidP="00E66354">
      <w:pPr>
        <w:jc w:val="right"/>
        <w:rPr>
          <w:rFonts w:ascii="Arial" w:hAnsi="Arial" w:cs="Arial"/>
          <w:sz w:val="24"/>
          <w:szCs w:val="24"/>
        </w:rPr>
      </w:pPr>
      <w:r w:rsidRPr="00E66354">
        <w:rPr>
          <w:rFonts w:ascii="Arial" w:hAnsi="Arial" w:cs="Arial"/>
          <w:sz w:val="24"/>
          <w:szCs w:val="24"/>
        </w:rPr>
        <w:t xml:space="preserve">Kazimierz Dolny, </w:t>
      </w:r>
      <w:r w:rsidR="0003549A">
        <w:rPr>
          <w:rFonts w:ascii="Arial" w:hAnsi="Arial" w:cs="Arial"/>
          <w:sz w:val="24"/>
          <w:szCs w:val="24"/>
        </w:rPr>
        <w:t>06 marca</w:t>
      </w:r>
      <w:r w:rsidRPr="00E66354">
        <w:rPr>
          <w:rFonts w:ascii="Arial" w:hAnsi="Arial" w:cs="Arial"/>
          <w:sz w:val="24"/>
          <w:szCs w:val="24"/>
        </w:rPr>
        <w:t xml:space="preserve"> 2025 r.</w:t>
      </w:r>
    </w:p>
    <w:p w14:paraId="0EB20694" w14:textId="77777777" w:rsidR="00E66354" w:rsidRDefault="00E66354" w:rsidP="00E663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3EE7A1" w14:textId="47AB38E2" w:rsidR="00830837" w:rsidRPr="00E66354" w:rsidRDefault="00E66354" w:rsidP="00E663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RENTA RODZINNA</w:t>
      </w:r>
    </w:p>
    <w:p w14:paraId="7EDD2148" w14:textId="5F09E8B5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​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Renta rodzinna jest świadczeniem pieniężnym przyznawanym uprawnionym członkom rodziny osoby zmarłej, która w chwili śmierci miała prawo do emerytury, renty z tytułu niezdolności do pracy lub spełniała warunki do ich uzyskania.</w:t>
      </w:r>
      <w:r w:rsidR="00F547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54772"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Renta rodzinna stanowi istotne wsparcie dla członków rodziny zmarłego, pomagając im w zabezpieczeniu bytu po utracie bliskiej osoby.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Celem tego świadczenia jest zapewnienie wsparcia finansowego najbliższym zmarłego, którzy utracili źródło utrzymania.</w:t>
      </w:r>
    </w:p>
    <w:p w14:paraId="0452B767" w14:textId="7777777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Kto jest uprawniony do renty rodzinnej?</w:t>
      </w:r>
    </w:p>
    <w:p w14:paraId="7452A1CA" w14:textId="72034D9E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kręgu osób uprawnionych do renty rodzinnej należą:</w:t>
      </w:r>
    </w:p>
    <w:p w14:paraId="2115A524" w14:textId="4E6A6CBA" w:rsidR="00E66354" w:rsidRPr="004D0971" w:rsidRDefault="00E66354" w:rsidP="00E663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Dzieci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własne, drugiego małżonka oraz przysposobione:​ </w:t>
      </w:r>
    </w:p>
    <w:p w14:paraId="566D1923" w14:textId="3C242942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ukończenia 16. roku życia;​ </w:t>
      </w:r>
    </w:p>
    <w:p w14:paraId="326A435C" w14:textId="5085875F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jeśli kontynuują naukę – do ukończenia 25. roku życia (w przypadku ukończenia 25 lat na ostatnim roku studiów, prawo do renty przedłuża się do zakończenia tego roku); </w:t>
      </w:r>
    </w:p>
    <w:p w14:paraId="31A6ECA0" w14:textId="7DE8802F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bez względu na wiek, jeśli stały się całkowicie niezdolne do pracy przed ukończeniem 16 lat lub w trakcie nauki przed ukończeniem 25 lat. ​ </w:t>
      </w:r>
    </w:p>
    <w:p w14:paraId="6BD0858C" w14:textId="6EAEC1B6" w:rsidR="00E66354" w:rsidRPr="004D0971" w:rsidRDefault="00E66354" w:rsidP="00E663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Wnuki, rodzeństwo oraz inne dzieci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przyjęte na wychowanie i utrzymanie co najmniej na rok przed śmiercią ubezpieczonego, pod warunkiem że nie mają prawa do renty po swoich rodzicach, a ich rodzice nie mogą zapewnić im utrzymania lub gdy ubezpieczony lub jego małżonek byli ich opiekunami ustanowionymi przez sąd. ​ </w:t>
      </w:r>
    </w:p>
    <w:p w14:paraId="39A03A61" w14:textId="5A6FD989" w:rsidR="00E66354" w:rsidRPr="004D0971" w:rsidRDefault="00E66354" w:rsidP="00E663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Małżonek (wdowa lub wdowiec)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jeśli w chwili śmierci współmałżonka:​ </w:t>
      </w:r>
    </w:p>
    <w:p w14:paraId="52EC7214" w14:textId="6AA1C2F3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miał ukończone 50 lat lub był niezdolny do pracy;​ </w:t>
      </w:r>
    </w:p>
    <w:p w14:paraId="53E1571C" w14:textId="30EB23D2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wychowuje co najmniej jedno z dzieci, wnuków lub rodzeństwa uprawnionych do renty rodzinnej, które nie ukończyło 16 lat, a jeśli się uczy – 18 lat;​ </w:t>
      </w:r>
    </w:p>
    <w:p w14:paraId="06D7B1F4" w14:textId="296BCF97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sprawuje opiekę nad dzieckiem całkowicie niezdolnym do pracy i do samodzielnej egzystencji uprawnionym do renty rodzinnej;​ </w:t>
      </w:r>
    </w:p>
    <w:p w14:paraId="1BD29CE2" w14:textId="45B9E436" w:rsidR="00E66354" w:rsidRPr="004D0971" w:rsidRDefault="00E66354" w:rsidP="00E663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ukończył 50 lat lub stał się niezdolny do pracy w ciągu 5 lat od śmierci współmałżonka lub od zaprzestania wychowywania dzieci. ​ </w:t>
      </w:r>
    </w:p>
    <w:p w14:paraId="79D94943" w14:textId="5551DBE6" w:rsidR="00E66354" w:rsidRPr="004D0971" w:rsidRDefault="00E66354" w:rsidP="00E6635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Małżonek rozwiedziony lub pozostający w separacji ma prawo do renty rodzinnej, jeśli w chwili śmierci współmałżonka miał prawo do alimentów z jego strony ustalon</w:t>
      </w:r>
      <w:r w:rsidR="00F547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wyrokiem lub ugodą sądową. </w:t>
      </w:r>
    </w:p>
    <w:p w14:paraId="2E65CA43" w14:textId="77777777" w:rsidR="00E66354" w:rsidRDefault="00E66354" w:rsidP="00E663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Rodzice</w:t>
      </w: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jeśli zmarły bezpośrednio przed śmiercią przyczyniał się do ich utrzymania oraz spełniają warunki dotyczące wieku lub niezdolności do pracy, analogiczne jak w przypadku wdowy lub wdowca. ​</w:t>
      </w:r>
    </w:p>
    <w:p w14:paraId="1FDC9444" w14:textId="28B7CDFA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</w:p>
    <w:p w14:paraId="6C30B12B" w14:textId="7777777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renty rodzinnej</w:t>
      </w:r>
    </w:p>
    <w:p w14:paraId="2309AEDE" w14:textId="1DEBF6B1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Wysokość renty rodzinnej zależy od liczby uprawnionych osób i wynosi:​ </w:t>
      </w:r>
    </w:p>
    <w:p w14:paraId="45863205" w14:textId="51A9D1D0" w:rsidR="00E66354" w:rsidRPr="004D0971" w:rsidRDefault="00E66354" w:rsidP="00E663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85% świadczenia, które przysługiwałoby zmarłemu – dla jednej osoby uprawnionej;​ </w:t>
      </w:r>
    </w:p>
    <w:p w14:paraId="4839CC92" w14:textId="4EBFD9B7" w:rsidR="00E66354" w:rsidRPr="004D0971" w:rsidRDefault="00E66354" w:rsidP="00E663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90% świadczenia – dla dwóch osób uprawnionych;​ </w:t>
      </w:r>
    </w:p>
    <w:p w14:paraId="6C69E650" w14:textId="5B2B530A" w:rsidR="00E66354" w:rsidRPr="004D0971" w:rsidRDefault="00E66354" w:rsidP="00E663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95% świadczenia – dla trzech lub więcej osób uprawnionych. ​</w:t>
      </w:r>
    </w:p>
    <w:p w14:paraId="35B56CC5" w14:textId="281D91DB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Wszystkim uprawnionym członkom rodziny przysługuje jedna łączna renta rodzinna, dzielona w równych częściach między uprawnionych. </w:t>
      </w:r>
    </w:p>
    <w:p w14:paraId="0C1A9604" w14:textId="7777777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Zawieszenie lub zmniejszenie renty rodzinnej</w:t>
      </w:r>
    </w:p>
    <w:p w14:paraId="72F9BFC3" w14:textId="43EEB783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Renta rodzinna może zostać zawieszona lub zmniejszona, jeśli uprawniony osiąga przychód z tytułu zatrudnienia lub innej działalności podlegającej obowiązkowi ubezpieczenia społecznego. Jeśli przychód przekroczy 70% przeciętnego miesięcznego wynagrodzenia, renta zostanie zmniejszona o kwotę przekroczenia, nie więcej jednak niż o kwotę maksymalnego zmniejszenia. W przypadku przekroczenia 130% przeciętnego wynagrodzenia, prawo do renty zostaje zawieszone. </w:t>
      </w:r>
    </w:p>
    <w:p w14:paraId="723E9166" w14:textId="7777777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Rezygnacja z renty rodzinnej</w:t>
      </w:r>
    </w:p>
    <w:p w14:paraId="655CF61B" w14:textId="3802F502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Uprawniony może zrezygnować z renty rodzinnej na własny wniosek. W takim przypadku wysokość renty dla pozostałych uprawnionych zostanie ponownie ustalona. Osoba, która zrezygnowała z renty, może ponownie ubiegać się o jej przyznanie, składając odpowiedni wniosek i spełniając wymagane warunki. </w:t>
      </w:r>
    </w:p>
    <w:p w14:paraId="3A5A53FC" w14:textId="7777777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Podstawa prawna</w:t>
      </w:r>
    </w:p>
    <w:p w14:paraId="3654ACC9" w14:textId="647E0E17" w:rsidR="00E66354" w:rsidRPr="004D0971" w:rsidRDefault="00E66354" w:rsidP="00E663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09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Podstawą prawną przyznawania renty rodzinnej jest ustawa z dnia 17 grudnia 1998 r. o emeryturach i rentach z Funduszu Ubezpieczeń Społecznych. </w:t>
      </w:r>
    </w:p>
    <w:p w14:paraId="57988A0B" w14:textId="77777777" w:rsidR="00E66354" w:rsidRPr="00E66354" w:rsidRDefault="00E66354" w:rsidP="00E66354">
      <w:pPr>
        <w:jc w:val="both"/>
        <w:rPr>
          <w:rFonts w:ascii="Arial" w:hAnsi="Arial" w:cs="Arial"/>
        </w:rPr>
      </w:pPr>
    </w:p>
    <w:p w14:paraId="70BF4A85" w14:textId="5A1F47DC" w:rsidR="00830837" w:rsidRPr="00E66354" w:rsidRDefault="00830837" w:rsidP="00E66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  <w:t>Opracowała:</w:t>
      </w:r>
    </w:p>
    <w:p w14:paraId="57051B85" w14:textId="7D14A1C7" w:rsidR="00830837" w:rsidRPr="00E66354" w:rsidRDefault="00830837" w:rsidP="00E66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</w:r>
      <w:r w:rsidRPr="00E66354">
        <w:rPr>
          <w:rFonts w:ascii="Arial" w:hAnsi="Arial" w:cs="Arial"/>
          <w:sz w:val="24"/>
          <w:szCs w:val="24"/>
        </w:rPr>
        <w:tab/>
        <w:t>Radca prawny Dagna Kozub</w:t>
      </w:r>
    </w:p>
    <w:sectPr w:rsidR="00830837" w:rsidRPr="00E66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C49E" w14:textId="77777777" w:rsidR="00BD5A37" w:rsidRDefault="00BD5A37" w:rsidP="00830837">
      <w:pPr>
        <w:spacing w:after="0" w:line="240" w:lineRule="auto"/>
      </w:pPr>
      <w:r>
        <w:separator/>
      </w:r>
    </w:p>
  </w:endnote>
  <w:endnote w:type="continuationSeparator" w:id="0">
    <w:p w14:paraId="7BCA35D4" w14:textId="77777777" w:rsidR="00BD5A37" w:rsidRDefault="00BD5A37" w:rsidP="0083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FB8A" w14:textId="77777777" w:rsidR="00BD5A37" w:rsidRDefault="00BD5A37" w:rsidP="00830837">
      <w:pPr>
        <w:spacing w:after="0" w:line="240" w:lineRule="auto"/>
      </w:pPr>
      <w:r>
        <w:separator/>
      </w:r>
    </w:p>
  </w:footnote>
  <w:footnote w:type="continuationSeparator" w:id="0">
    <w:p w14:paraId="679A4B82" w14:textId="77777777" w:rsidR="00BD5A37" w:rsidRDefault="00BD5A37" w:rsidP="0083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D06E" w14:textId="77777777" w:rsidR="00830837" w:rsidRPr="00830837" w:rsidRDefault="00830837" w:rsidP="008308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83083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drawing>
        <wp:inline distT="0" distB="0" distL="0" distR="0" wp14:anchorId="72C4BCD0" wp14:editId="008C61E4">
          <wp:extent cx="5715000" cy="7620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7B75E" w14:textId="77777777" w:rsidR="00830837" w:rsidRPr="00830837" w:rsidRDefault="00830837" w:rsidP="0083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C6C15"/>
    <w:multiLevelType w:val="multilevel"/>
    <w:tmpl w:val="7F5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55F05"/>
    <w:multiLevelType w:val="multilevel"/>
    <w:tmpl w:val="1BB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222665">
    <w:abstractNumId w:val="0"/>
  </w:num>
  <w:num w:numId="2" w16cid:durableId="858737433">
    <w:abstractNumId w:val="2"/>
  </w:num>
  <w:num w:numId="3" w16cid:durableId="74469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A7"/>
    <w:rsid w:val="0003549A"/>
    <w:rsid w:val="001314A2"/>
    <w:rsid w:val="001E185E"/>
    <w:rsid w:val="001F23CD"/>
    <w:rsid w:val="002D365E"/>
    <w:rsid w:val="00411B3C"/>
    <w:rsid w:val="00412B11"/>
    <w:rsid w:val="007630A8"/>
    <w:rsid w:val="00830837"/>
    <w:rsid w:val="00B655A7"/>
    <w:rsid w:val="00B90A25"/>
    <w:rsid w:val="00BD5A37"/>
    <w:rsid w:val="00C034C3"/>
    <w:rsid w:val="00DA47AB"/>
    <w:rsid w:val="00E66354"/>
    <w:rsid w:val="00F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0E03"/>
  <w15:chartTrackingRefBased/>
  <w15:docId w15:val="{CAAF839E-8AE3-4E30-AE5D-8832620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A7"/>
  </w:style>
  <w:style w:type="paragraph" w:styleId="Nagwek1">
    <w:name w:val="heading 1"/>
    <w:basedOn w:val="Normalny"/>
    <w:next w:val="Normalny"/>
    <w:link w:val="Nagwek1Znak"/>
    <w:uiPriority w:val="9"/>
    <w:qFormat/>
    <w:rsid w:val="00B6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37"/>
  </w:style>
  <w:style w:type="paragraph" w:styleId="Stopka">
    <w:name w:val="footer"/>
    <w:basedOn w:val="Normalny"/>
    <w:link w:val="Stopka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</cp:revision>
  <cp:lastPrinted>2025-02-04T09:36:00Z</cp:lastPrinted>
  <dcterms:created xsi:type="dcterms:W3CDTF">2025-02-04T09:34:00Z</dcterms:created>
  <dcterms:modified xsi:type="dcterms:W3CDTF">2025-04-02T09:03:00Z</dcterms:modified>
</cp:coreProperties>
</file>