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B582" w14:textId="3FEA285E" w:rsidR="00A1753A" w:rsidRDefault="00965A5F" w:rsidP="000D7EBC">
      <w:pPr>
        <w:jc w:val="right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 xml:space="preserve">Kazimierz Dolny, </w:t>
      </w:r>
      <w:r w:rsidR="000D7EBC" w:rsidRPr="000D7EBC">
        <w:rPr>
          <w:rFonts w:ascii="Arial" w:hAnsi="Arial" w:cs="Arial"/>
          <w:sz w:val="24"/>
          <w:szCs w:val="24"/>
        </w:rPr>
        <w:t>5 czerwca</w:t>
      </w:r>
      <w:r w:rsidRPr="000D7EBC">
        <w:rPr>
          <w:rFonts w:ascii="Arial" w:hAnsi="Arial" w:cs="Arial"/>
          <w:sz w:val="24"/>
          <w:szCs w:val="24"/>
        </w:rPr>
        <w:t xml:space="preserve"> 2025 r.</w:t>
      </w:r>
    </w:p>
    <w:p w14:paraId="5ABCEC3C" w14:textId="77777777" w:rsidR="000D7EBC" w:rsidRPr="000D7EBC" w:rsidRDefault="000D7EBC" w:rsidP="000D7EBC">
      <w:pPr>
        <w:jc w:val="right"/>
        <w:rPr>
          <w:rFonts w:ascii="Arial" w:hAnsi="Arial" w:cs="Arial"/>
          <w:sz w:val="24"/>
          <w:szCs w:val="24"/>
        </w:rPr>
      </w:pPr>
    </w:p>
    <w:p w14:paraId="53809021" w14:textId="77777777" w:rsidR="000D7EBC" w:rsidRDefault="000D7EBC" w:rsidP="000D7E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7EBC">
        <w:rPr>
          <w:rFonts w:ascii="Arial" w:hAnsi="Arial" w:cs="Arial"/>
          <w:b/>
          <w:bCs/>
          <w:sz w:val="24"/>
          <w:szCs w:val="24"/>
        </w:rPr>
        <w:t>Zasady pobierania przez gminy opłat za korzystanie z cmentarza</w:t>
      </w:r>
    </w:p>
    <w:p w14:paraId="7ED44BC2" w14:textId="77777777" w:rsidR="000D7EBC" w:rsidRPr="000D7EBC" w:rsidRDefault="000D7EBC" w:rsidP="000D7EB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263395" w14:textId="77777777" w:rsidR="000D7EBC" w:rsidRPr="000D7EBC" w:rsidRDefault="000D7EBC" w:rsidP="000D7E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Cmentarze komunalne są przedmiotem zadań własnych gminy, realizowanych na podstawie przepisów ustawy o samorządzie gminnym oraz ustawy o cmentarzach i chowaniu zmarłych. Jako podmioty zarządzające cmentarzami, gminy mają prawo ustalać zasady korzystania z tych obiektów, w tym również wprowadzać opłaty. Jednak granice tego uprawnienia są ściśle określone przepisami prawa. W praktyce wiele gmin przekracza te granice, wprowadzając opłaty bez wyraźnej podstawy ustawowej. Problem ten był przedmiotem rozważań m.in. w wyroku Wojewódzkiego Sądu Administracyjnego we Wrocławiu z dnia 22 sierpnia 2024 r., sygn. akt IV SA/Wr 237/24.</w:t>
      </w:r>
    </w:p>
    <w:p w14:paraId="02959CB2" w14:textId="77777777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2. Podstawy prawne pobierania opłat</w:t>
      </w:r>
    </w:p>
    <w:p w14:paraId="40A909AB" w14:textId="77777777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- Ustawa o cmentarzach i chowaniu zmarłych</w:t>
      </w:r>
    </w:p>
    <w:p w14:paraId="2FE4B705" w14:textId="7ED2BED0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Podstawowym aktem regulującym kwestie funkcjonowania cmentarzy jest ustawa z</w:t>
      </w:r>
      <w:r>
        <w:rPr>
          <w:rFonts w:ascii="Arial" w:hAnsi="Arial" w:cs="Arial"/>
          <w:sz w:val="24"/>
          <w:szCs w:val="24"/>
        </w:rPr>
        <w:t> </w:t>
      </w:r>
      <w:r w:rsidRPr="000D7EBC">
        <w:rPr>
          <w:rFonts w:ascii="Arial" w:hAnsi="Arial" w:cs="Arial"/>
          <w:sz w:val="24"/>
          <w:szCs w:val="24"/>
        </w:rPr>
        <w:t xml:space="preserve">dnia 31 stycznia 1959 r. o cmentarzach i chowaniu zmarłych (Dz.U. z 2023 r. poz. 180). Artykuł 7 ust. 2 tej ustawy stanowi, że: </w:t>
      </w:r>
      <w:r w:rsidRPr="000D7EBC">
        <w:rPr>
          <w:rFonts w:ascii="Arial" w:hAnsi="Arial" w:cs="Arial"/>
          <w:i/>
          <w:iCs/>
          <w:sz w:val="24"/>
          <w:szCs w:val="24"/>
        </w:rPr>
        <w:t>„Za pochowanie zwłok na cmentarzu komunalnym pobiera się opłatę.”</w:t>
      </w:r>
    </w:p>
    <w:p w14:paraId="744E19BF" w14:textId="75E48C0C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Z powyższego przepisu wynika, że gmina może pobierać jedynie opłatę za pochówek, czyli za faktyczne umieszczenie zwłok (lub urny) w grobie. Nie ma tu jednak mowy o</w:t>
      </w:r>
      <w:r>
        <w:rPr>
          <w:rFonts w:ascii="Arial" w:hAnsi="Arial" w:cs="Arial"/>
          <w:sz w:val="24"/>
          <w:szCs w:val="24"/>
        </w:rPr>
        <w:t> </w:t>
      </w:r>
      <w:r w:rsidRPr="000D7EBC">
        <w:rPr>
          <w:rFonts w:ascii="Arial" w:hAnsi="Arial" w:cs="Arial"/>
          <w:sz w:val="24"/>
          <w:szCs w:val="24"/>
        </w:rPr>
        <w:t>opłatach za rezerwację miejsca, dochówek (ponowny pochówek w tym samym grobie), ani za przedłużenie ważności grobu.</w:t>
      </w:r>
    </w:p>
    <w:p w14:paraId="733EB9E8" w14:textId="77777777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-  Ustawa o gospodarce komunalnej</w:t>
      </w:r>
    </w:p>
    <w:p w14:paraId="486EED7F" w14:textId="77777777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 xml:space="preserve">Drugą ustawą, do której często odwołują się samorządy, jest ustawa z dnia 20 grudnia 1996 r. o gospodarce komunalnej. Zgodnie z art. 4 ust. 1 tej ustawy: </w:t>
      </w:r>
      <w:r w:rsidRPr="000D7EBC">
        <w:rPr>
          <w:rFonts w:ascii="Arial" w:hAnsi="Arial" w:cs="Arial"/>
          <w:i/>
          <w:iCs/>
          <w:sz w:val="24"/>
          <w:szCs w:val="24"/>
        </w:rPr>
        <w:t>„Jednostki samorządu terytorialnego mogą prowadzić działalność gospodarczą w zakresie użyteczności publicznej, w tym ustalać ceny i opłaty za świadczone usługi.”</w:t>
      </w:r>
    </w:p>
    <w:p w14:paraId="6299F07C" w14:textId="19EBB449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Jednak, jak słusznie wskazał WSA we Wrocławiu, przepisu tego nie można interpretować jako dającego prawo do pobierania opłat za wszystko, co związane z</w:t>
      </w:r>
      <w:r>
        <w:rPr>
          <w:rFonts w:ascii="Arial" w:hAnsi="Arial" w:cs="Arial"/>
          <w:sz w:val="24"/>
          <w:szCs w:val="24"/>
        </w:rPr>
        <w:t> </w:t>
      </w:r>
      <w:r w:rsidRPr="000D7EBC">
        <w:rPr>
          <w:rFonts w:ascii="Arial" w:hAnsi="Arial" w:cs="Arial"/>
          <w:sz w:val="24"/>
          <w:szCs w:val="24"/>
        </w:rPr>
        <w:t>funkcjonowaniem cmentarza. W przypadku, gdy kwestia opłat została już uregulowana w ustawie szczególnej (tj. ustawie o cmentarzach), stosowanie przepisów ustawy o</w:t>
      </w:r>
      <w:r>
        <w:rPr>
          <w:rFonts w:ascii="Arial" w:hAnsi="Arial" w:cs="Arial"/>
          <w:sz w:val="24"/>
          <w:szCs w:val="24"/>
        </w:rPr>
        <w:t> </w:t>
      </w:r>
      <w:r w:rsidRPr="000D7EBC">
        <w:rPr>
          <w:rFonts w:ascii="Arial" w:hAnsi="Arial" w:cs="Arial"/>
          <w:sz w:val="24"/>
          <w:szCs w:val="24"/>
        </w:rPr>
        <w:t>gospodarce komunalnej jest wyłączone.</w:t>
      </w:r>
    </w:p>
    <w:p w14:paraId="46ABAC99" w14:textId="40489880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W wyroku z dnia 22 sierpnia 2024 r. Wojewódzki Sąd Administracyjny we Wrocławiu sygn. akt IV SA/Wr 237/24 stwierdził nieważność kilku postanowień uchwały Rady Gminy Dzierżoniów, uznając je za rażące przekroczenie delegacji ustawowej. W</w:t>
      </w:r>
      <w:r>
        <w:rPr>
          <w:rFonts w:ascii="Arial" w:hAnsi="Arial" w:cs="Arial"/>
          <w:sz w:val="24"/>
          <w:szCs w:val="24"/>
        </w:rPr>
        <w:t> </w:t>
      </w:r>
      <w:r w:rsidRPr="000D7EBC">
        <w:rPr>
          <w:rFonts w:ascii="Arial" w:hAnsi="Arial" w:cs="Arial"/>
          <w:sz w:val="24"/>
          <w:szCs w:val="24"/>
        </w:rPr>
        <w:t>omawianym wyroku WSA we Wrocławiu rozpatrywał skargę Prokuratora Rejonowego na uchwałę rady gminy, która ustalała m.in.:</w:t>
      </w:r>
    </w:p>
    <w:p w14:paraId="43094478" w14:textId="77777777" w:rsidR="000D7EBC" w:rsidRPr="000D7EBC" w:rsidRDefault="000D7EBC" w:rsidP="000D7EBC">
      <w:pPr>
        <w:numPr>
          <w:ilvl w:val="0"/>
          <w:numId w:val="4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lastRenderedPageBreak/>
        <w:t>opłatę za przedłużenie ważności grobu murowanego o kolejne 20 lat,</w:t>
      </w:r>
    </w:p>
    <w:p w14:paraId="55949618" w14:textId="77777777" w:rsidR="000D7EBC" w:rsidRPr="000D7EBC" w:rsidRDefault="000D7EBC" w:rsidP="000D7EBC">
      <w:pPr>
        <w:numPr>
          <w:ilvl w:val="0"/>
          <w:numId w:val="4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opłatę za dochówek,</w:t>
      </w:r>
    </w:p>
    <w:p w14:paraId="404F0324" w14:textId="77777777" w:rsidR="000D7EBC" w:rsidRPr="000D7EBC" w:rsidRDefault="000D7EBC" w:rsidP="000D7EBC">
      <w:pPr>
        <w:numPr>
          <w:ilvl w:val="0"/>
          <w:numId w:val="4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opłaty za korzystanie z domu pogrzebowego.</w:t>
      </w:r>
    </w:p>
    <w:p w14:paraId="32384F8D" w14:textId="77777777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Sąd uznał, że rady gminy nie mogą ustanawiać opłat wykraczających poza literalne brzmienie art. 7 ust. 2 ustawy o cmentarzach. Opłaty za dochówek czy przedłużenie prawa do grobu nie mają ustawowej podstawy i dlatego ich pobieranie stanowiło rażące naruszenie prawa.</w:t>
      </w:r>
    </w:p>
    <w:p w14:paraId="35509509" w14:textId="77777777" w:rsidR="000D7EBC" w:rsidRPr="000D7EBC" w:rsidRDefault="000D7EBC" w:rsidP="000D7EBC">
      <w:pPr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Wyrok ten ma istotne znaczenie dla praktyki samorządowej:</w:t>
      </w:r>
    </w:p>
    <w:p w14:paraId="6F7258AD" w14:textId="77777777" w:rsidR="000D7EBC" w:rsidRPr="000D7EBC" w:rsidRDefault="000D7EBC" w:rsidP="000D7EBC">
      <w:pPr>
        <w:numPr>
          <w:ilvl w:val="0"/>
          <w:numId w:val="4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pokazuje, że opłaty mogą być pobierane wyłącznie na podstawie wyraźnej delegacji ustawowej,</w:t>
      </w:r>
    </w:p>
    <w:p w14:paraId="10C0DFF5" w14:textId="77777777" w:rsidR="000D7EBC" w:rsidRPr="000D7EBC" w:rsidRDefault="000D7EBC" w:rsidP="000D7EBC">
      <w:pPr>
        <w:numPr>
          <w:ilvl w:val="0"/>
          <w:numId w:val="4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potwierdza, że gmina nie może tworzyć quasi-abonamentów cmentarnych, ani stosować instytucji „przedłużania ważności grobu” bez wyraźnego upoważnienia ustawowego,</w:t>
      </w:r>
    </w:p>
    <w:p w14:paraId="525C7E43" w14:textId="77777777" w:rsidR="000D7EBC" w:rsidRPr="000D7EBC" w:rsidRDefault="000D7EBC" w:rsidP="000D7EBC">
      <w:pPr>
        <w:numPr>
          <w:ilvl w:val="0"/>
          <w:numId w:val="4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sankcjonuje ex tunc nieważność uchwały, czyli jej nieskuteczność od samego początku obowiązywania.</w:t>
      </w:r>
    </w:p>
    <w:p w14:paraId="4164BC63" w14:textId="04B125DB" w:rsidR="000D7EBC" w:rsidRPr="000D7EB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Gminy powinny przeprowadzić przegląd uchwał regulujących zasady korzystania z</w:t>
      </w:r>
      <w:r>
        <w:rPr>
          <w:rFonts w:ascii="Arial" w:hAnsi="Arial" w:cs="Arial"/>
          <w:sz w:val="24"/>
          <w:szCs w:val="24"/>
        </w:rPr>
        <w:t> </w:t>
      </w:r>
      <w:r w:rsidRPr="000D7EBC">
        <w:rPr>
          <w:rFonts w:ascii="Arial" w:hAnsi="Arial" w:cs="Arial"/>
          <w:sz w:val="24"/>
          <w:szCs w:val="24"/>
        </w:rPr>
        <w:t>cmentarzy, szczególnie pod kątem zgodności z ustawą o cmentarzach i</w:t>
      </w:r>
      <w:r>
        <w:rPr>
          <w:rFonts w:ascii="Arial" w:hAnsi="Arial" w:cs="Arial"/>
          <w:sz w:val="24"/>
          <w:szCs w:val="24"/>
        </w:rPr>
        <w:t> </w:t>
      </w:r>
      <w:r w:rsidRPr="000D7EBC">
        <w:rPr>
          <w:rFonts w:ascii="Arial" w:hAnsi="Arial" w:cs="Arial"/>
          <w:sz w:val="24"/>
          <w:szCs w:val="24"/>
        </w:rPr>
        <w:t>orzecznictwem sądów administracyjnych. Należy zrezygnować z opłat, które:</w:t>
      </w:r>
    </w:p>
    <w:p w14:paraId="509BF8F5" w14:textId="77777777" w:rsidR="000D7EBC" w:rsidRPr="000D7EBC" w:rsidRDefault="000D7EBC" w:rsidP="000D7EBC">
      <w:pPr>
        <w:numPr>
          <w:ilvl w:val="0"/>
          <w:numId w:val="43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nie są powiązane bezpośrednio z aktem pochowania,</w:t>
      </w:r>
    </w:p>
    <w:p w14:paraId="0AAAA46D" w14:textId="77777777" w:rsidR="000D7EBC" w:rsidRPr="000D7EBC" w:rsidRDefault="000D7EBC" w:rsidP="000D7EBC">
      <w:pPr>
        <w:numPr>
          <w:ilvl w:val="0"/>
          <w:numId w:val="43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mają charakter opłaty rezerwacyjnej, abonamentowej lub prolongacyjnej,</w:t>
      </w:r>
    </w:p>
    <w:p w14:paraId="4F729FC5" w14:textId="77777777" w:rsidR="000D7EBC" w:rsidRPr="000D7EBC" w:rsidRDefault="000D7EBC" w:rsidP="000D7EBC">
      <w:pPr>
        <w:numPr>
          <w:ilvl w:val="0"/>
          <w:numId w:val="43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są ukryte w regulaminach (np. wymogi uiszczania dodatkowych opłat za prace porządkowe czy remontowe).</w:t>
      </w:r>
    </w:p>
    <w:p w14:paraId="7B682EEA" w14:textId="77777777" w:rsidR="000D7EBC" w:rsidRPr="000D7EB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W niektórych przypadkach mieszkańcy mogą domagać się zwrotu bezprawnie pobranych opłat – np. za dochówki lub przedłużenie grobu. W zależności od sytuacji prawnej i czasu, który upłynął, może to rodzić realne ryzyko roszczeń wobec gminy.</w:t>
      </w:r>
    </w:p>
    <w:p w14:paraId="66DCCBDB" w14:textId="77777777" w:rsidR="000D7EBC" w:rsidRPr="000D7EB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Gminy mają ustawowe prawo do zarządzania cmentarzami komunalnymi, jednak uprawnienie to nie jest nieograniczone. Pobieranie opłat może odbywać się wyłącznie na podstawie ustawy, przede wszystkim art. 7 ust. 2 ustawy o cmentarzach. Jak potwierdził WSA we Wrocławiu w wyroku z 22 sierpnia 2024 r., próby rozszerzania katalogu opłat, nawet w dobrej wierze i w celu finansowania cmentarzy, są niezgodne z prawem.</w:t>
      </w:r>
    </w:p>
    <w:p w14:paraId="3F856C59" w14:textId="77777777" w:rsidR="000D7EBC" w:rsidRPr="000D7EB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D7EBC">
        <w:rPr>
          <w:rFonts w:ascii="Arial" w:hAnsi="Arial" w:cs="Arial"/>
          <w:sz w:val="24"/>
          <w:szCs w:val="24"/>
        </w:rPr>
        <w:t>Zarówno ustawodawca, jak i sądy administracyjne wyraźnie podkreślają: opłaty publiczne muszą mieć jasną podstawę prawną. Gminy, które tego nie przestrzegają, narażają się nie tylko na stwierdzenie nieważności swoich uchwał, ale i na roszczenia mieszkańców.</w:t>
      </w:r>
    </w:p>
    <w:p w14:paraId="2BE17765" w14:textId="4B77FBA8" w:rsidR="00965A5F" w:rsidRPr="000D7EB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0D7EB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0D7EB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0D7EB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0D7EB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0D7E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9F57" w14:textId="77777777" w:rsidR="00A163DC" w:rsidRDefault="00A163DC" w:rsidP="00965A5F">
      <w:pPr>
        <w:spacing w:after="0" w:line="240" w:lineRule="auto"/>
      </w:pPr>
      <w:r>
        <w:separator/>
      </w:r>
    </w:p>
  </w:endnote>
  <w:endnote w:type="continuationSeparator" w:id="0">
    <w:p w14:paraId="24BA11DB" w14:textId="77777777" w:rsidR="00A163DC" w:rsidRDefault="00A163DC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0158" w14:textId="77777777" w:rsidR="00A163DC" w:rsidRDefault="00A163DC" w:rsidP="00965A5F">
      <w:pPr>
        <w:spacing w:after="0" w:line="240" w:lineRule="auto"/>
      </w:pPr>
      <w:r>
        <w:separator/>
      </w:r>
    </w:p>
  </w:footnote>
  <w:footnote w:type="continuationSeparator" w:id="0">
    <w:p w14:paraId="7230F472" w14:textId="77777777" w:rsidR="00A163DC" w:rsidRDefault="00A163DC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D7EBC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5pt;height:60.3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8"/>
  </w:num>
  <w:num w:numId="2" w16cid:durableId="1213811931">
    <w:abstractNumId w:val="23"/>
  </w:num>
  <w:num w:numId="3" w16cid:durableId="455222665">
    <w:abstractNumId w:val="21"/>
  </w:num>
  <w:num w:numId="4" w16cid:durableId="2017147699">
    <w:abstractNumId w:val="29"/>
  </w:num>
  <w:num w:numId="5" w16cid:durableId="810951206">
    <w:abstractNumId w:val="24"/>
  </w:num>
  <w:num w:numId="6" w16cid:durableId="860361570">
    <w:abstractNumId w:val="31"/>
  </w:num>
  <w:num w:numId="7" w16cid:durableId="221138008">
    <w:abstractNumId w:val="25"/>
  </w:num>
  <w:num w:numId="8" w16cid:durableId="1442410410">
    <w:abstractNumId w:val="13"/>
  </w:num>
  <w:num w:numId="9" w16cid:durableId="217860266">
    <w:abstractNumId w:val="6"/>
  </w:num>
  <w:num w:numId="10" w16cid:durableId="1764454325">
    <w:abstractNumId w:val="34"/>
  </w:num>
  <w:num w:numId="11" w16cid:durableId="736435546">
    <w:abstractNumId w:val="22"/>
  </w:num>
  <w:num w:numId="12" w16cid:durableId="1406804154">
    <w:abstractNumId w:val="1"/>
  </w:num>
  <w:num w:numId="13" w16cid:durableId="1233615674">
    <w:abstractNumId w:val="40"/>
  </w:num>
  <w:num w:numId="14" w16cid:durableId="2031836469">
    <w:abstractNumId w:val="16"/>
  </w:num>
  <w:num w:numId="15" w16cid:durableId="454981011">
    <w:abstractNumId w:val="8"/>
  </w:num>
  <w:num w:numId="16" w16cid:durableId="534469745">
    <w:abstractNumId w:val="28"/>
  </w:num>
  <w:num w:numId="17" w16cid:durableId="1271355562">
    <w:abstractNumId w:val="12"/>
  </w:num>
  <w:num w:numId="18" w16cid:durableId="160001468">
    <w:abstractNumId w:val="27"/>
  </w:num>
  <w:num w:numId="19" w16cid:durableId="1918203768">
    <w:abstractNumId w:val="5"/>
  </w:num>
  <w:num w:numId="20" w16cid:durableId="748574694">
    <w:abstractNumId w:val="38"/>
  </w:num>
  <w:num w:numId="21" w16cid:durableId="1551653049">
    <w:abstractNumId w:val="37"/>
  </w:num>
  <w:num w:numId="22" w16cid:durableId="591276517">
    <w:abstractNumId w:val="2"/>
  </w:num>
  <w:num w:numId="23" w16cid:durableId="952709750">
    <w:abstractNumId w:val="42"/>
  </w:num>
  <w:num w:numId="24" w16cid:durableId="1160270667">
    <w:abstractNumId w:val="10"/>
  </w:num>
  <w:num w:numId="25" w16cid:durableId="562908705">
    <w:abstractNumId w:val="33"/>
  </w:num>
  <w:num w:numId="26" w16cid:durableId="361634083">
    <w:abstractNumId w:val="39"/>
  </w:num>
  <w:num w:numId="27" w16cid:durableId="1084690793">
    <w:abstractNumId w:val="4"/>
  </w:num>
  <w:num w:numId="28" w16cid:durableId="2025132789">
    <w:abstractNumId w:val="9"/>
  </w:num>
  <w:num w:numId="29" w16cid:durableId="724833186">
    <w:abstractNumId w:val="41"/>
  </w:num>
  <w:num w:numId="30" w16cid:durableId="3476672">
    <w:abstractNumId w:val="35"/>
  </w:num>
  <w:num w:numId="31" w16cid:durableId="1108624326">
    <w:abstractNumId w:val="30"/>
  </w:num>
  <w:num w:numId="32" w16cid:durableId="1081023142">
    <w:abstractNumId w:val="26"/>
  </w:num>
  <w:num w:numId="33" w16cid:durableId="300842061">
    <w:abstractNumId w:val="3"/>
  </w:num>
  <w:num w:numId="34" w16cid:durableId="1613168938">
    <w:abstractNumId w:val="36"/>
  </w:num>
  <w:num w:numId="35" w16cid:durableId="190387632">
    <w:abstractNumId w:val="32"/>
  </w:num>
  <w:num w:numId="36" w16cid:durableId="997810670">
    <w:abstractNumId w:val="19"/>
  </w:num>
  <w:num w:numId="37" w16cid:durableId="918171111">
    <w:abstractNumId w:val="15"/>
  </w:num>
  <w:num w:numId="38" w16cid:durableId="1549998275">
    <w:abstractNumId w:val="20"/>
  </w:num>
  <w:num w:numId="39" w16cid:durableId="906917393">
    <w:abstractNumId w:val="17"/>
  </w:num>
  <w:num w:numId="40" w16cid:durableId="2042975932">
    <w:abstractNumId w:val="14"/>
  </w:num>
  <w:num w:numId="41" w16cid:durableId="1324897799">
    <w:abstractNumId w:val="7"/>
  </w:num>
  <w:num w:numId="42" w16cid:durableId="80420048">
    <w:abstractNumId w:val="11"/>
  </w:num>
  <w:num w:numId="43" w16cid:durableId="69731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64FE4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A5564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D6D51"/>
    <w:rsid w:val="00A05D04"/>
    <w:rsid w:val="00A163DC"/>
    <w:rsid w:val="00A1753A"/>
    <w:rsid w:val="00A20133"/>
    <w:rsid w:val="00A20C1D"/>
    <w:rsid w:val="00AC3F82"/>
    <w:rsid w:val="00B43E77"/>
    <w:rsid w:val="00B457D8"/>
    <w:rsid w:val="00B45FA0"/>
    <w:rsid w:val="00B52A4B"/>
    <w:rsid w:val="00B90A25"/>
    <w:rsid w:val="00C1573D"/>
    <w:rsid w:val="00C55AB1"/>
    <w:rsid w:val="00CA5809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36</cp:revision>
  <cp:lastPrinted>2025-02-04T09:35:00Z</cp:lastPrinted>
  <dcterms:created xsi:type="dcterms:W3CDTF">2025-02-03T09:41:00Z</dcterms:created>
  <dcterms:modified xsi:type="dcterms:W3CDTF">2025-07-03T16:02:00Z</dcterms:modified>
</cp:coreProperties>
</file>