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3F88BC04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310A64">
        <w:rPr>
          <w:rFonts w:ascii="Arial" w:hAnsi="Arial" w:cs="Arial"/>
          <w:sz w:val="24"/>
          <w:szCs w:val="24"/>
        </w:rPr>
        <w:t>3 lipca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7C4C14F8" w14:textId="5A60479B" w:rsidR="00310A64" w:rsidRPr="007A4F2C" w:rsidRDefault="00310A64" w:rsidP="00310A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0A64">
        <w:rPr>
          <w:rFonts w:ascii="Arial" w:hAnsi="Arial" w:cs="Arial"/>
          <w:b/>
          <w:bCs/>
          <w:sz w:val="24"/>
          <w:szCs w:val="24"/>
        </w:rPr>
        <w:t>Twoje prawa w przychodni i szpitalu – co warto wiedzieć jako senior</w:t>
      </w:r>
    </w:p>
    <w:p w14:paraId="1F33BD06" w14:textId="61321A4A" w:rsidR="00310A64" w:rsidRPr="00310A64" w:rsidRDefault="00310A64" w:rsidP="00310A6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wiekiem częściej korzystamy z usług medycznych. Dla seniora kontakt z</w:t>
      </w:r>
      <w:r w:rsidR="007D24C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przychodnią, szpitalem czy lekarzem bywa stresujący, szczególnie jeśli nie zna się swoich praw. Tymczasem prawo pacjenta nie jest przywilejem – to podstawowy element ochrony naszej godności i bezpieczeństwa. Warto wiedzieć, na co mamy prawo się powołać i czego możemy oczekiwać od personelu medycznego.</w:t>
      </w:r>
    </w:p>
    <w:p w14:paraId="2B00212B" w14:textId="77777777" w:rsidR="00310A64" w:rsidRPr="00310A64" w:rsidRDefault="00310A64" w:rsidP="00310A6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Każdy pacjent – bez względu na wiek – ma prawo do świadczeń zdrowotnych odpowiadających aktualnej wiedzy medycznej. Oznacza to, że lekarz musi leczyć nas zgodnie z nowoczesnymi standardami i nie może zaniechać leczenia z powodu wieku pacjenta.</w:t>
      </w:r>
    </w:p>
    <w:p w14:paraId="48B2BF8E" w14:textId="77777777" w:rsidR="007D24CA" w:rsidRDefault="00310A64" w:rsidP="007D24C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Seniorzy, którzy ukończyli 75. rok życia, mają dodatkowe przywileje – m.in. dostęp do darmowych leków z listy „75+”, a także pierwszeństwo w dostępie do świadczeń opieki zdrowotnej w publicznych placówkach.</w:t>
      </w:r>
    </w:p>
    <w:p w14:paraId="3D4B9B82" w14:textId="4373B34F" w:rsidR="00310A64" w:rsidRPr="00310A64" w:rsidRDefault="00310A64" w:rsidP="00310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art. 9 ustawy o prawach pacjenta, każdy pacjent ma prawo do:</w:t>
      </w:r>
    </w:p>
    <w:p w14:paraId="1899A6C4" w14:textId="77777777" w:rsidR="00310A64" w:rsidRPr="00310A64" w:rsidRDefault="00310A64" w:rsidP="00310A64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uzyskania jasnych informacji o stanie zdrowia,</w:t>
      </w:r>
    </w:p>
    <w:p w14:paraId="599F6D31" w14:textId="77777777" w:rsidR="00310A64" w:rsidRPr="00310A64" w:rsidRDefault="00310A64" w:rsidP="00310A64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poznania planu leczenia,</w:t>
      </w:r>
    </w:p>
    <w:p w14:paraId="542CCF49" w14:textId="77777777" w:rsidR="00310A64" w:rsidRPr="00310A64" w:rsidRDefault="00310A64" w:rsidP="00310A64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informacji o możliwych metodach leczenia, ich skutkach i ryzyku,</w:t>
      </w:r>
    </w:p>
    <w:p w14:paraId="5618FF3B" w14:textId="77777777" w:rsidR="00310A64" w:rsidRPr="00310A64" w:rsidRDefault="00310A64" w:rsidP="00310A64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zadawania pytań lekarzowi i uzyskiwania odpowiedzi w zrozumiały sposób.</w:t>
      </w:r>
    </w:p>
    <w:p w14:paraId="7B04BD5F" w14:textId="446560A8" w:rsidR="00310A64" w:rsidRPr="00310A64" w:rsidRDefault="00310A64" w:rsidP="007B4A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Seniorzy niejednokrotnie wstydzą się dopytywać. Warto pamiętać, że </w:t>
      </w:r>
      <w:r w:rsidRPr="00310A6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lekarz ma obowiązek mówić jasno, prostym językiem</w:t>
      </w: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Masz również prawo do </w:t>
      </w:r>
      <w:r w:rsidRPr="00310A6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nieuzyskiwania informacji</w:t>
      </w: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jeśli nie chcesz ich znać – wystarczy wyrazić taką wolę.</w:t>
      </w:r>
    </w:p>
    <w:p w14:paraId="17E0331C" w14:textId="77777777" w:rsidR="00310A64" w:rsidRPr="00310A64" w:rsidRDefault="00310A64" w:rsidP="007D24C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Pacjent musi </w:t>
      </w:r>
      <w:r w:rsidRPr="00310A6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wyrazić zgodę</w:t>
      </w: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leczenie – zarówno ogólne, jak i na konkretne zabiegi. Zgoda może być ustna, pisemna lub dorozumiana, ale w przypadku poważniejszych zabiegów (np. operacji) musi być wyrażona na piśmie.</w:t>
      </w:r>
    </w:p>
    <w:p w14:paraId="463A93DA" w14:textId="44823EEB" w:rsidR="00310A64" w:rsidRPr="00310A64" w:rsidRDefault="00310A64" w:rsidP="007B4A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Nikt nie może być leczony przymusowo</w:t>
      </w: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chyba że zachodzą szczególne sytuacje przewidziane w ustawie (np. zagrożenie życia osoby chorej psychicznie lub innych ludzi).</w:t>
      </w:r>
    </w:p>
    <w:p w14:paraId="4D8353CD" w14:textId="77777777" w:rsidR="00310A64" w:rsidRPr="00310A64" w:rsidRDefault="00310A64" w:rsidP="007D24C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Personel medyczny powinien szanować godność pacjenta – zwłaszcza w czasie badań, zabiegów i hospitalizacji. Masz prawo do:</w:t>
      </w:r>
    </w:p>
    <w:p w14:paraId="4232BCC2" w14:textId="77777777" w:rsidR="00310A64" w:rsidRPr="00310A64" w:rsidRDefault="00310A64" w:rsidP="00310A6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obecności bliskiej osoby przy badaniu lub hospitalizacji (chyba że przemawia przeciwko temu bezpieczeństwo epidemiologiczne),</w:t>
      </w:r>
    </w:p>
    <w:p w14:paraId="2F803DC9" w14:textId="77777777" w:rsidR="00310A64" w:rsidRPr="00310A64" w:rsidRDefault="00310A64" w:rsidP="00310A6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zasłonięcia się podczas badania lub zmiany opatrunku,</w:t>
      </w:r>
    </w:p>
    <w:p w14:paraId="65CF23A8" w14:textId="77777777" w:rsidR="00310A64" w:rsidRPr="00310A64" w:rsidRDefault="00310A64" w:rsidP="00310A64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rozmowy z lekarzem w miejscu, które zapewnia prywatność.</w:t>
      </w:r>
    </w:p>
    <w:p w14:paraId="17337BFD" w14:textId="3857F289" w:rsidR="00310A64" w:rsidRPr="00310A64" w:rsidRDefault="00310A64" w:rsidP="007B4A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Jeśli czujesz się lekceważony, zawstydzany lub narażony na niepotrzebne cierpienie – zgłoś to pielęgniarce oddziałowej lub kierownikowi placówki.</w:t>
      </w:r>
    </w:p>
    <w:p w14:paraId="7DA2A829" w14:textId="77777777" w:rsidR="00310A64" w:rsidRPr="00310A64" w:rsidRDefault="00310A64" w:rsidP="007D24CA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Każdy pacjent ma prawo do wglądu w swoją dokumentację medyczną. Możesz:</w:t>
      </w:r>
    </w:p>
    <w:p w14:paraId="641A236E" w14:textId="77777777" w:rsidR="00310A64" w:rsidRPr="00310A64" w:rsidRDefault="00310A64" w:rsidP="00310A64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poprosić o wgląd na miejscu,</w:t>
      </w:r>
    </w:p>
    <w:p w14:paraId="59CE1A96" w14:textId="08EB28A3" w:rsidR="00310A64" w:rsidRPr="00310A64" w:rsidRDefault="00310A64" w:rsidP="00310A64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zażądać kopii (odpłatnie),</w:t>
      </w:r>
    </w:p>
    <w:p w14:paraId="52DECE59" w14:textId="77777777" w:rsidR="00310A64" w:rsidRPr="00310A64" w:rsidRDefault="00310A64" w:rsidP="00310A64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otrzymać dokumentację elektronicznie.</w:t>
      </w:r>
    </w:p>
    <w:p w14:paraId="190448EA" w14:textId="6D581973" w:rsidR="00310A64" w:rsidRPr="00310A64" w:rsidRDefault="00310A64" w:rsidP="007B4A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Masz też prawo wyznaczyć osobę bliską, która będzie mogła uzyskać informacje o</w:t>
      </w:r>
      <w:r w:rsidR="0056756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Twoim stanie zdrowia lub odebrać dokumenty.</w:t>
      </w:r>
    </w:p>
    <w:p w14:paraId="1C5A7194" w14:textId="77777777" w:rsidR="00310A64" w:rsidRPr="00310A64" w:rsidRDefault="00310A64" w:rsidP="0056756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Podczas pobytu w szpitalu pacjent ma prawo do kontaktu z kapelanem. W razie pogorszenia się stanu zdrowia placówka powinna umożliwić natychmiastowy kontakt z duchownym wyznania pacjenta.</w:t>
      </w:r>
    </w:p>
    <w:p w14:paraId="7C8EC712" w14:textId="1B7FBC1F" w:rsidR="00310A64" w:rsidRPr="00310A64" w:rsidRDefault="00310A64" w:rsidP="007B4A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Masz też prawo do kontaktu z bliskimi – osobiście, telefonicznie lub online. W czasie pandemii placówki czasem ograniczają te prawa, ale zawsze powinno się to odbywać z poszanowaniem potrzeb pacjenta.</w:t>
      </w:r>
    </w:p>
    <w:p w14:paraId="70DE4452" w14:textId="77777777" w:rsidR="00310A64" w:rsidRPr="00310A64" w:rsidRDefault="00310A64" w:rsidP="00567569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uważasz, że naruszono Twoje prawa jako pacjenta, możesz:</w:t>
      </w:r>
    </w:p>
    <w:p w14:paraId="19EFFAEC" w14:textId="77777777" w:rsidR="00310A64" w:rsidRPr="00310A64" w:rsidRDefault="00310A64" w:rsidP="00310A6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skargę do kierownika placówki (np. dyrektora szpitala),</w:t>
      </w:r>
    </w:p>
    <w:p w14:paraId="2679F066" w14:textId="41B36501" w:rsidR="00310A64" w:rsidRPr="00310A64" w:rsidRDefault="00310A64" w:rsidP="00310A6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wniosek do Rzecznika Praw Pacjenta</w:t>
      </w:r>
      <w:r w:rsidR="00567569" w:rsidRPr="0056756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F084987" w14:textId="77777777" w:rsidR="00310A64" w:rsidRPr="00310A64" w:rsidRDefault="00310A64" w:rsidP="00310A6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Skorzystać z pomocy rzecznika praw pacjenta działającego przy szpitalu,</w:t>
      </w:r>
    </w:p>
    <w:p w14:paraId="6BF99D07" w14:textId="77777777" w:rsidR="00310A64" w:rsidRPr="00310A64" w:rsidRDefault="00310A64" w:rsidP="00310A6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Dochodzić roszczeń cywilnych – np. o zadośćuczynienie za błąd medyczny.</w:t>
      </w:r>
    </w:p>
    <w:p w14:paraId="6A10F587" w14:textId="77777777" w:rsidR="00310A64" w:rsidRPr="00310A64" w:rsidRDefault="00310A64" w:rsidP="00310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A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Wiek nie odbiera Ci praw – przeciwnie, prawo wręcz nakłada na placówki medyczne obowiązek szczególnej troski o osoby starsze. Znajomość własnych uprawnień może pomóc w odzyskaniu poczucia kontroli nad sytuacją zdrowotną. Nie bój się pytać, prosić i egzekwować swoich praw – to Twoje prawo, a nie przywilej.</w:t>
      </w:r>
    </w:p>
    <w:p w14:paraId="7402B74A" w14:textId="77777777" w:rsidR="007A4F2C" w:rsidRPr="00310A64" w:rsidRDefault="007A4F2C" w:rsidP="00310A64">
      <w:pPr>
        <w:jc w:val="both"/>
        <w:rPr>
          <w:rFonts w:ascii="Arial" w:hAnsi="Arial" w:cs="Arial"/>
          <w:sz w:val="24"/>
          <w:szCs w:val="24"/>
        </w:rPr>
      </w:pP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5EB4" w14:textId="77777777" w:rsidR="00AA2C7F" w:rsidRDefault="00AA2C7F" w:rsidP="00965A5F">
      <w:pPr>
        <w:spacing w:after="0" w:line="240" w:lineRule="auto"/>
      </w:pPr>
      <w:r>
        <w:separator/>
      </w:r>
    </w:p>
  </w:endnote>
  <w:endnote w:type="continuationSeparator" w:id="0">
    <w:p w14:paraId="33B28F50" w14:textId="77777777" w:rsidR="00AA2C7F" w:rsidRDefault="00AA2C7F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E17" w14:textId="77777777" w:rsidR="00AA2C7F" w:rsidRDefault="00AA2C7F" w:rsidP="00965A5F">
      <w:pPr>
        <w:spacing w:after="0" w:line="240" w:lineRule="auto"/>
      </w:pPr>
      <w:r>
        <w:separator/>
      </w:r>
    </w:p>
  </w:footnote>
  <w:footnote w:type="continuationSeparator" w:id="0">
    <w:p w14:paraId="622DDA72" w14:textId="77777777" w:rsidR="00AA2C7F" w:rsidRDefault="00AA2C7F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1"/>
  </w:num>
  <w:num w:numId="2" w16cid:durableId="1213811931">
    <w:abstractNumId w:val="29"/>
  </w:num>
  <w:num w:numId="3" w16cid:durableId="455222665">
    <w:abstractNumId w:val="24"/>
  </w:num>
  <w:num w:numId="4" w16cid:durableId="2017147699">
    <w:abstractNumId w:val="36"/>
  </w:num>
  <w:num w:numId="5" w16cid:durableId="810951206">
    <w:abstractNumId w:val="30"/>
  </w:num>
  <w:num w:numId="6" w16cid:durableId="860361570">
    <w:abstractNumId w:val="38"/>
  </w:num>
  <w:num w:numId="7" w16cid:durableId="221138008">
    <w:abstractNumId w:val="31"/>
  </w:num>
  <w:num w:numId="8" w16cid:durableId="1442410410">
    <w:abstractNumId w:val="15"/>
  </w:num>
  <w:num w:numId="9" w16cid:durableId="217860266">
    <w:abstractNumId w:val="7"/>
  </w:num>
  <w:num w:numId="10" w16cid:durableId="1764454325">
    <w:abstractNumId w:val="42"/>
  </w:num>
  <w:num w:numId="11" w16cid:durableId="736435546">
    <w:abstractNumId w:val="26"/>
  </w:num>
  <w:num w:numId="12" w16cid:durableId="1406804154">
    <w:abstractNumId w:val="1"/>
  </w:num>
  <w:num w:numId="13" w16cid:durableId="1233615674">
    <w:abstractNumId w:val="52"/>
  </w:num>
  <w:num w:numId="14" w16cid:durableId="2031836469">
    <w:abstractNumId w:val="19"/>
  </w:num>
  <w:num w:numId="15" w16cid:durableId="454981011">
    <w:abstractNumId w:val="9"/>
  </w:num>
  <w:num w:numId="16" w16cid:durableId="534469745">
    <w:abstractNumId w:val="35"/>
  </w:num>
  <w:num w:numId="17" w16cid:durableId="1271355562">
    <w:abstractNumId w:val="13"/>
  </w:num>
  <w:num w:numId="18" w16cid:durableId="160001468">
    <w:abstractNumId w:val="33"/>
  </w:num>
  <w:num w:numId="19" w16cid:durableId="1918203768">
    <w:abstractNumId w:val="6"/>
  </w:num>
  <w:num w:numId="20" w16cid:durableId="748574694">
    <w:abstractNumId w:val="48"/>
  </w:num>
  <w:num w:numId="21" w16cid:durableId="1551653049">
    <w:abstractNumId w:val="47"/>
  </w:num>
  <w:num w:numId="22" w16cid:durableId="591276517">
    <w:abstractNumId w:val="2"/>
  </w:num>
  <w:num w:numId="23" w16cid:durableId="952709750">
    <w:abstractNumId w:val="54"/>
  </w:num>
  <w:num w:numId="24" w16cid:durableId="1160270667">
    <w:abstractNumId w:val="11"/>
  </w:num>
  <w:num w:numId="25" w16cid:durableId="562908705">
    <w:abstractNumId w:val="41"/>
  </w:num>
  <w:num w:numId="26" w16cid:durableId="361634083">
    <w:abstractNumId w:val="51"/>
  </w:num>
  <w:num w:numId="27" w16cid:durableId="1084690793">
    <w:abstractNumId w:val="5"/>
  </w:num>
  <w:num w:numId="28" w16cid:durableId="2025132789">
    <w:abstractNumId w:val="10"/>
  </w:num>
  <w:num w:numId="29" w16cid:durableId="724833186">
    <w:abstractNumId w:val="53"/>
  </w:num>
  <w:num w:numId="30" w16cid:durableId="3476672">
    <w:abstractNumId w:val="44"/>
  </w:num>
  <w:num w:numId="31" w16cid:durableId="1108624326">
    <w:abstractNumId w:val="37"/>
  </w:num>
  <w:num w:numId="32" w16cid:durableId="1081023142">
    <w:abstractNumId w:val="32"/>
  </w:num>
  <w:num w:numId="33" w16cid:durableId="300842061">
    <w:abstractNumId w:val="4"/>
  </w:num>
  <w:num w:numId="34" w16cid:durableId="1613168938">
    <w:abstractNumId w:val="46"/>
  </w:num>
  <w:num w:numId="35" w16cid:durableId="190387632">
    <w:abstractNumId w:val="39"/>
  </w:num>
  <w:num w:numId="36" w16cid:durableId="997810670">
    <w:abstractNumId w:val="22"/>
  </w:num>
  <w:num w:numId="37" w16cid:durableId="918171111">
    <w:abstractNumId w:val="18"/>
  </w:num>
  <w:num w:numId="38" w16cid:durableId="1549998275">
    <w:abstractNumId w:val="23"/>
  </w:num>
  <w:num w:numId="39" w16cid:durableId="906917393">
    <w:abstractNumId w:val="20"/>
  </w:num>
  <w:num w:numId="40" w16cid:durableId="2042975932">
    <w:abstractNumId w:val="17"/>
  </w:num>
  <w:num w:numId="41" w16cid:durableId="1324897799">
    <w:abstractNumId w:val="8"/>
  </w:num>
  <w:num w:numId="42" w16cid:durableId="80420048">
    <w:abstractNumId w:val="12"/>
  </w:num>
  <w:num w:numId="43" w16cid:durableId="697316455">
    <w:abstractNumId w:val="0"/>
  </w:num>
  <w:num w:numId="44" w16cid:durableId="1513912034">
    <w:abstractNumId w:val="43"/>
  </w:num>
  <w:num w:numId="45" w16cid:durableId="1611088222">
    <w:abstractNumId w:val="3"/>
  </w:num>
  <w:num w:numId="46" w16cid:durableId="951322508">
    <w:abstractNumId w:val="25"/>
  </w:num>
  <w:num w:numId="47" w16cid:durableId="427433955">
    <w:abstractNumId w:val="28"/>
  </w:num>
  <w:num w:numId="48" w16cid:durableId="656037332">
    <w:abstractNumId w:val="55"/>
  </w:num>
  <w:num w:numId="49" w16cid:durableId="153300590">
    <w:abstractNumId w:val="50"/>
  </w:num>
  <w:num w:numId="50" w16cid:durableId="945116884">
    <w:abstractNumId w:val="45"/>
  </w:num>
  <w:num w:numId="51" w16cid:durableId="1832603878">
    <w:abstractNumId w:val="40"/>
  </w:num>
  <w:num w:numId="52" w16cid:durableId="2038576091">
    <w:abstractNumId w:val="16"/>
  </w:num>
  <w:num w:numId="53" w16cid:durableId="654262908">
    <w:abstractNumId w:val="49"/>
  </w:num>
  <w:num w:numId="54" w16cid:durableId="14428496">
    <w:abstractNumId w:val="27"/>
  </w:num>
  <w:num w:numId="55" w16cid:durableId="328367364">
    <w:abstractNumId w:val="14"/>
  </w:num>
  <w:num w:numId="56" w16cid:durableId="18778146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401C97"/>
    <w:rsid w:val="00411B3C"/>
    <w:rsid w:val="00412B11"/>
    <w:rsid w:val="004C318A"/>
    <w:rsid w:val="005416B6"/>
    <w:rsid w:val="00541B6A"/>
    <w:rsid w:val="005632AD"/>
    <w:rsid w:val="00564FE4"/>
    <w:rsid w:val="00567569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90A25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41</cp:revision>
  <cp:lastPrinted>2025-02-04T09:35:00Z</cp:lastPrinted>
  <dcterms:created xsi:type="dcterms:W3CDTF">2025-02-03T09:41:00Z</dcterms:created>
  <dcterms:modified xsi:type="dcterms:W3CDTF">2025-08-04T16:07:00Z</dcterms:modified>
</cp:coreProperties>
</file>